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FD1CE">
      <w:pPr>
        <w:spacing w:line="580" w:lineRule="exact"/>
        <w:jc w:val="center"/>
        <w:rPr>
          <w:rFonts w:hint="eastAsia" w:eastAsia="黑体"/>
          <w:color w:val="auto"/>
          <w:w w:val="95"/>
          <w:sz w:val="44"/>
          <w:szCs w:val="44"/>
        </w:rPr>
      </w:pPr>
      <w:bookmarkStart w:id="14" w:name="_GoBack"/>
      <w:bookmarkEnd w:id="14"/>
    </w:p>
    <w:p w14:paraId="78B6B981">
      <w:pPr>
        <w:spacing w:line="580" w:lineRule="exact"/>
        <w:jc w:val="center"/>
        <w:rPr>
          <w:rFonts w:eastAsia="黑体"/>
          <w:color w:val="auto"/>
          <w:w w:val="95"/>
          <w:sz w:val="44"/>
          <w:szCs w:val="44"/>
        </w:rPr>
      </w:pPr>
    </w:p>
    <w:p w14:paraId="166DEF94">
      <w:pPr>
        <w:spacing w:line="580" w:lineRule="exact"/>
        <w:jc w:val="center"/>
        <w:rPr>
          <w:rFonts w:eastAsia="黑体"/>
          <w:color w:val="auto"/>
          <w:w w:val="95"/>
          <w:sz w:val="44"/>
          <w:szCs w:val="44"/>
        </w:rPr>
      </w:pPr>
    </w:p>
    <w:p w14:paraId="2AB934DC">
      <w:pPr>
        <w:spacing w:line="580" w:lineRule="exact"/>
        <w:jc w:val="center"/>
        <w:rPr>
          <w:rFonts w:eastAsia="黑体"/>
          <w:color w:val="auto"/>
          <w:w w:val="95"/>
          <w:sz w:val="44"/>
          <w:szCs w:val="44"/>
        </w:rPr>
      </w:pPr>
    </w:p>
    <w:p w14:paraId="002C465A">
      <w:pPr>
        <w:spacing w:line="580" w:lineRule="exact"/>
        <w:jc w:val="center"/>
        <w:rPr>
          <w:rFonts w:eastAsia="黑体"/>
          <w:color w:val="auto"/>
          <w:w w:val="95"/>
          <w:sz w:val="44"/>
          <w:szCs w:val="44"/>
        </w:rPr>
      </w:pPr>
    </w:p>
    <w:p w14:paraId="5F8FB913">
      <w:pPr>
        <w:spacing w:line="580" w:lineRule="exact"/>
        <w:jc w:val="center"/>
        <w:rPr>
          <w:rFonts w:eastAsia="黑体"/>
          <w:color w:val="auto"/>
          <w:w w:val="95"/>
          <w:sz w:val="44"/>
          <w:szCs w:val="44"/>
        </w:rPr>
      </w:pPr>
    </w:p>
    <w:p w14:paraId="73EBF3C4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8"/>
          <w:szCs w:val="48"/>
          <w:lang w:val="en-US" w:eastAsia="zh-CN"/>
        </w:rPr>
        <w:t>天津市滨海新区统计调查中心</w:t>
      </w:r>
      <w:r>
        <w:rPr>
          <w:rFonts w:hint="eastAsia" w:ascii="方正小标宋简体" w:hAnsi="方正小标宋简体" w:eastAsia="方正小标宋简体" w:cs="方正小标宋简体"/>
          <w:color w:val="auto"/>
          <w:sz w:val="48"/>
          <w:szCs w:val="48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8"/>
          <w:szCs w:val="48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8"/>
          <w:szCs w:val="48"/>
        </w:rPr>
        <w:t>年</w:t>
      </w:r>
    </w:p>
    <w:p w14:paraId="19BDCE1D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8"/>
          <w:szCs w:val="48"/>
        </w:rPr>
        <w:t>部门预算</w:t>
      </w:r>
    </w:p>
    <w:p w14:paraId="627B7471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w w:val="95"/>
          <w:sz w:val="48"/>
          <w:szCs w:val="48"/>
        </w:rPr>
      </w:pPr>
    </w:p>
    <w:p w14:paraId="0BCB2474">
      <w:pPr>
        <w:spacing w:line="580" w:lineRule="exact"/>
        <w:jc w:val="center"/>
        <w:rPr>
          <w:rFonts w:hint="eastAsia" w:ascii="黑体" w:eastAsia="黑体"/>
          <w:color w:val="auto"/>
          <w:sz w:val="30"/>
          <w:szCs w:val="30"/>
        </w:rPr>
      </w:pPr>
    </w:p>
    <w:p w14:paraId="491C3C06">
      <w:pPr>
        <w:spacing w:line="580" w:lineRule="exact"/>
        <w:jc w:val="center"/>
        <w:rPr>
          <w:rFonts w:hint="eastAsia" w:ascii="黑体" w:eastAsia="黑体"/>
          <w:color w:val="auto"/>
          <w:sz w:val="30"/>
          <w:szCs w:val="30"/>
        </w:rPr>
      </w:pPr>
    </w:p>
    <w:p w14:paraId="4BCDAAF1">
      <w:pPr>
        <w:spacing w:line="580" w:lineRule="exact"/>
        <w:jc w:val="center"/>
        <w:rPr>
          <w:rFonts w:hint="eastAsia" w:ascii="黑体" w:eastAsia="黑体"/>
          <w:color w:val="auto"/>
          <w:sz w:val="30"/>
          <w:szCs w:val="30"/>
        </w:rPr>
      </w:pPr>
    </w:p>
    <w:p w14:paraId="1F088E5D">
      <w:pPr>
        <w:spacing w:line="580" w:lineRule="exact"/>
        <w:jc w:val="center"/>
        <w:rPr>
          <w:rFonts w:hint="eastAsia" w:ascii="黑体" w:eastAsia="黑体"/>
          <w:color w:val="auto"/>
          <w:sz w:val="30"/>
          <w:szCs w:val="30"/>
        </w:rPr>
      </w:pPr>
    </w:p>
    <w:p w14:paraId="2B4D1F13">
      <w:pPr>
        <w:spacing w:line="580" w:lineRule="exact"/>
        <w:jc w:val="center"/>
        <w:rPr>
          <w:rFonts w:hint="eastAsia" w:ascii="黑体" w:eastAsia="黑体"/>
          <w:color w:val="auto"/>
          <w:sz w:val="30"/>
          <w:szCs w:val="30"/>
        </w:rPr>
      </w:pPr>
    </w:p>
    <w:p w14:paraId="701EA5E8">
      <w:pPr>
        <w:spacing w:line="580" w:lineRule="exact"/>
        <w:jc w:val="center"/>
        <w:rPr>
          <w:rFonts w:hint="eastAsia" w:ascii="黑体" w:eastAsia="黑体"/>
          <w:color w:val="auto"/>
          <w:sz w:val="30"/>
          <w:szCs w:val="30"/>
        </w:rPr>
      </w:pPr>
    </w:p>
    <w:p w14:paraId="48C01A86">
      <w:pPr>
        <w:spacing w:line="580" w:lineRule="exact"/>
        <w:jc w:val="center"/>
        <w:rPr>
          <w:rFonts w:hint="eastAsia" w:ascii="黑体" w:eastAsia="黑体"/>
          <w:color w:val="auto"/>
          <w:sz w:val="30"/>
          <w:szCs w:val="30"/>
        </w:rPr>
      </w:pPr>
    </w:p>
    <w:p w14:paraId="3D8E93F5">
      <w:pPr>
        <w:spacing w:line="580" w:lineRule="exact"/>
        <w:jc w:val="center"/>
        <w:rPr>
          <w:rFonts w:hint="eastAsia" w:ascii="黑体" w:eastAsia="黑体"/>
          <w:color w:val="auto"/>
          <w:sz w:val="30"/>
          <w:szCs w:val="30"/>
        </w:rPr>
      </w:pPr>
    </w:p>
    <w:p w14:paraId="1A7A3BA9">
      <w:pPr>
        <w:spacing w:line="580" w:lineRule="exact"/>
        <w:jc w:val="center"/>
        <w:rPr>
          <w:rFonts w:hint="eastAsia" w:ascii="黑体" w:eastAsia="黑体"/>
          <w:color w:val="auto"/>
          <w:sz w:val="30"/>
          <w:szCs w:val="30"/>
        </w:rPr>
      </w:pPr>
    </w:p>
    <w:p w14:paraId="45C5F0AA">
      <w:pPr>
        <w:spacing w:line="580" w:lineRule="exact"/>
        <w:jc w:val="center"/>
        <w:rPr>
          <w:rFonts w:hint="eastAsia" w:ascii="黑体" w:eastAsia="黑体"/>
          <w:color w:val="auto"/>
          <w:sz w:val="30"/>
          <w:szCs w:val="30"/>
        </w:rPr>
      </w:pPr>
    </w:p>
    <w:p w14:paraId="4AEF09F3">
      <w:pPr>
        <w:spacing w:line="580" w:lineRule="exact"/>
        <w:jc w:val="center"/>
        <w:rPr>
          <w:rFonts w:hint="eastAsia" w:ascii="黑体" w:eastAsia="黑体"/>
          <w:color w:val="auto"/>
          <w:sz w:val="44"/>
          <w:szCs w:val="44"/>
        </w:rPr>
      </w:pPr>
    </w:p>
    <w:p w14:paraId="52BA254C">
      <w:pPr>
        <w:spacing w:line="600" w:lineRule="exact"/>
        <w:jc w:val="center"/>
        <w:rPr>
          <w:rFonts w:hint="eastAsia" w:ascii="黑体" w:eastAsia="黑体"/>
          <w:color w:val="auto"/>
          <w:sz w:val="44"/>
          <w:szCs w:val="44"/>
        </w:rPr>
      </w:pPr>
    </w:p>
    <w:p w14:paraId="1CE3C5C9">
      <w:pPr>
        <w:spacing w:line="600" w:lineRule="exact"/>
        <w:jc w:val="center"/>
        <w:rPr>
          <w:rFonts w:hint="eastAsia" w:ascii="黑体" w:eastAsia="黑体"/>
          <w:color w:val="auto"/>
          <w:sz w:val="44"/>
          <w:szCs w:val="44"/>
        </w:rPr>
      </w:pPr>
    </w:p>
    <w:p w14:paraId="5454C73E">
      <w:pPr>
        <w:spacing w:line="600" w:lineRule="exact"/>
        <w:jc w:val="center"/>
        <w:rPr>
          <w:rFonts w:hint="eastAsia" w:ascii="黑体" w:eastAsia="黑体"/>
          <w:color w:val="auto"/>
          <w:sz w:val="44"/>
          <w:szCs w:val="44"/>
        </w:rPr>
      </w:pPr>
    </w:p>
    <w:p w14:paraId="6CCFB20E">
      <w:pPr>
        <w:spacing w:line="600" w:lineRule="exact"/>
        <w:jc w:val="center"/>
        <w:rPr>
          <w:rFonts w:hint="eastAsia" w:ascii="黑体" w:eastAsia="黑体"/>
          <w:color w:val="auto"/>
          <w:sz w:val="44"/>
          <w:szCs w:val="44"/>
        </w:rPr>
      </w:pPr>
      <w:r>
        <w:rPr>
          <w:rFonts w:hint="eastAsia" w:ascii="黑体" w:eastAsia="黑体"/>
          <w:color w:val="auto"/>
          <w:sz w:val="44"/>
          <w:szCs w:val="44"/>
        </w:rPr>
        <w:t>目   录</w:t>
      </w:r>
    </w:p>
    <w:p w14:paraId="3825DB9E">
      <w:pPr>
        <w:spacing w:line="600" w:lineRule="exact"/>
        <w:rPr>
          <w:rFonts w:hint="eastAsia" w:ascii="黑体" w:eastAsia="黑体"/>
          <w:color w:val="auto"/>
          <w:sz w:val="30"/>
          <w:szCs w:val="30"/>
        </w:rPr>
      </w:pPr>
    </w:p>
    <w:p w14:paraId="4EA06514">
      <w:pPr>
        <w:spacing w:line="600" w:lineRule="exact"/>
        <w:rPr>
          <w:rFonts w:hint="eastAsia" w:ascii="仿宋_GB2312" w:hAnsi="Times New Roman" w:eastAsia="仿宋_GB2312"/>
          <w:b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b/>
          <w:color w:val="auto"/>
          <w:sz w:val="30"/>
          <w:szCs w:val="30"/>
        </w:rPr>
        <w:t>第一部分  概 况</w:t>
      </w:r>
    </w:p>
    <w:p w14:paraId="7D7D037F">
      <w:pPr>
        <w:spacing w:line="600" w:lineRule="exact"/>
        <w:ind w:firstLine="600" w:firstLineChars="200"/>
        <w:rPr>
          <w:rFonts w:hint="eastAsia" w:ascii="仿宋_GB2312" w:hAnsi="Times New Roman"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</w:rPr>
        <w:t>一、主要职责</w:t>
      </w:r>
    </w:p>
    <w:p w14:paraId="334241D1">
      <w:pPr>
        <w:spacing w:line="600" w:lineRule="exact"/>
        <w:ind w:firstLine="600" w:firstLineChars="200"/>
        <w:rPr>
          <w:rFonts w:hint="eastAsia" w:ascii="仿宋_GB2312" w:hAnsi="Times New Roman"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</w:rPr>
        <w:t>二、机构设置情况</w:t>
      </w:r>
    </w:p>
    <w:p w14:paraId="6056C070">
      <w:pPr>
        <w:spacing w:line="600" w:lineRule="exact"/>
        <w:rPr>
          <w:rFonts w:hint="eastAsia" w:ascii="仿宋_GB2312" w:hAnsi="Times New Roman" w:eastAsia="仿宋_GB2312"/>
          <w:b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b/>
          <w:color w:val="auto"/>
          <w:sz w:val="30"/>
          <w:szCs w:val="30"/>
        </w:rPr>
        <w:t>第二部分  202</w:t>
      </w:r>
      <w:r>
        <w:rPr>
          <w:rFonts w:hint="eastAsia" w:ascii="仿宋_GB2312" w:hAnsi="Times New Roman" w:eastAsia="仿宋_GB2312"/>
          <w:b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hAnsi="Times New Roman" w:eastAsia="仿宋_GB2312"/>
          <w:b/>
          <w:color w:val="auto"/>
          <w:sz w:val="30"/>
          <w:szCs w:val="30"/>
        </w:rPr>
        <w:t>年部门预算情况说明</w:t>
      </w:r>
    </w:p>
    <w:p w14:paraId="28E0EA2C">
      <w:pPr>
        <w:spacing w:line="600" w:lineRule="exact"/>
        <w:ind w:firstLine="594" w:firstLineChars="198"/>
        <w:rPr>
          <w:rFonts w:hint="eastAsia" w:ascii="仿宋_GB2312" w:hAnsi="Times New Roman" w:eastAsia="仿宋_GB2312"/>
          <w:b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</w:rPr>
        <w:t>一、关于收支总表的说明</w:t>
      </w:r>
    </w:p>
    <w:p w14:paraId="679EAD64">
      <w:pPr>
        <w:spacing w:line="600" w:lineRule="exact"/>
        <w:ind w:firstLine="600" w:firstLineChars="200"/>
        <w:rPr>
          <w:rFonts w:hint="eastAsia" w:ascii="仿宋_GB2312" w:hAnsi="Times New Roman"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</w:rPr>
        <w:t>二、关于收入总表的说明</w:t>
      </w:r>
    </w:p>
    <w:p w14:paraId="38FD9509">
      <w:pPr>
        <w:spacing w:line="600" w:lineRule="exact"/>
        <w:ind w:firstLine="600" w:firstLineChars="200"/>
        <w:rPr>
          <w:rFonts w:hint="eastAsia" w:ascii="仿宋_GB2312" w:hAnsi="Times New Roman"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</w:rPr>
        <w:t>三、关于支出总表的说明</w:t>
      </w:r>
    </w:p>
    <w:p w14:paraId="3055A7D4">
      <w:pPr>
        <w:spacing w:line="600" w:lineRule="exact"/>
        <w:ind w:firstLine="600" w:firstLineChars="200"/>
        <w:rPr>
          <w:rFonts w:hint="eastAsia" w:ascii="仿宋_GB2312" w:hAnsi="Times New Roman"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</w:rPr>
        <w:t>四、关于财政拨款收支总表的说明</w:t>
      </w:r>
    </w:p>
    <w:p w14:paraId="0BEC2CC3">
      <w:pPr>
        <w:spacing w:line="600" w:lineRule="exact"/>
        <w:ind w:firstLine="600" w:firstLineChars="200"/>
        <w:rPr>
          <w:rFonts w:hint="eastAsia" w:ascii="仿宋_GB2312" w:hAnsi="Times New Roman"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</w:rPr>
        <w:t>五、关于一般公共预算支出表的说明</w:t>
      </w:r>
    </w:p>
    <w:p w14:paraId="0FB6E939">
      <w:pPr>
        <w:spacing w:line="600" w:lineRule="exact"/>
        <w:ind w:firstLine="600" w:firstLineChars="200"/>
        <w:rPr>
          <w:rFonts w:hint="eastAsia" w:ascii="仿宋_GB2312" w:hAnsi="Times New Roman"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</w:rPr>
        <w:t>六、关于一般公共预算基本支出表的说明</w:t>
      </w:r>
    </w:p>
    <w:p w14:paraId="0F53C694">
      <w:pPr>
        <w:spacing w:line="600" w:lineRule="exact"/>
        <w:ind w:firstLine="600" w:firstLineChars="200"/>
        <w:rPr>
          <w:rFonts w:hint="eastAsia" w:ascii="仿宋_GB2312" w:hAnsi="Times New Roman"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</w:rPr>
        <w:t>七、</w:t>
      </w:r>
      <w:r>
        <w:rPr>
          <w:rFonts w:hint="eastAsia" w:ascii="仿宋_GB2312" w:hAnsi="Times New Roman" w:eastAsia="仿宋_GB2312"/>
          <w:color w:val="auto"/>
          <w:spacing w:val="-20"/>
          <w:sz w:val="30"/>
          <w:szCs w:val="30"/>
        </w:rPr>
        <w:t>关于一般公共预算“三公”经费支出表的说明</w:t>
      </w:r>
    </w:p>
    <w:p w14:paraId="5ED645EE">
      <w:pPr>
        <w:spacing w:line="600" w:lineRule="exact"/>
        <w:ind w:left="1200" w:leftChars="250" w:hanging="600" w:hangingChars="200"/>
        <w:rPr>
          <w:rFonts w:hint="eastAsia" w:ascii="仿宋_GB2312" w:hAnsi="Times New Roman" w:eastAsia="仿宋_GB2312"/>
          <w:color w:val="auto"/>
          <w:spacing w:val="-20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</w:rPr>
        <w:t>八、关于政府性基金预算支出表的说明</w:t>
      </w:r>
    </w:p>
    <w:p w14:paraId="254FBAA2">
      <w:pPr>
        <w:spacing w:line="600" w:lineRule="exact"/>
        <w:ind w:firstLine="600" w:firstLineChars="200"/>
        <w:rPr>
          <w:rFonts w:hint="eastAsia" w:ascii="仿宋_GB2312" w:hAnsi="Times New Roman"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</w:rPr>
        <w:t>九、关于国有资本经营预算支出表的说明</w:t>
      </w:r>
    </w:p>
    <w:p w14:paraId="399D1437">
      <w:pPr>
        <w:spacing w:line="600" w:lineRule="exact"/>
        <w:ind w:firstLine="600" w:firstLineChars="200"/>
        <w:rPr>
          <w:rFonts w:hint="eastAsia" w:ascii="仿宋_GB2312" w:hAnsi="Times New Roman"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</w:rPr>
        <w:t>十、其他重要事项的情况说明</w:t>
      </w:r>
    </w:p>
    <w:p w14:paraId="1B366651">
      <w:pPr>
        <w:spacing w:line="600" w:lineRule="exact"/>
        <w:rPr>
          <w:rFonts w:hint="eastAsia" w:ascii="仿宋_GB2312" w:hAnsi="Times New Roman" w:eastAsia="仿宋_GB2312"/>
          <w:b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b/>
          <w:color w:val="auto"/>
          <w:sz w:val="30"/>
          <w:szCs w:val="30"/>
        </w:rPr>
        <w:t>第三部分  名词解释</w:t>
      </w:r>
    </w:p>
    <w:p w14:paraId="3933827F">
      <w:pPr>
        <w:spacing w:line="600" w:lineRule="exact"/>
        <w:rPr>
          <w:rFonts w:hint="eastAsia" w:ascii="仿宋_GB2312" w:hAnsi="Times New Roman" w:eastAsia="仿宋_GB2312"/>
          <w:b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b/>
          <w:color w:val="auto"/>
          <w:sz w:val="30"/>
          <w:szCs w:val="30"/>
        </w:rPr>
        <w:t>第四部分  202</w:t>
      </w:r>
      <w:r>
        <w:rPr>
          <w:rFonts w:hint="eastAsia" w:ascii="仿宋_GB2312" w:hAnsi="Times New Roman" w:eastAsia="仿宋_GB2312"/>
          <w:b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hAnsi="Times New Roman" w:eastAsia="仿宋_GB2312"/>
          <w:b/>
          <w:color w:val="auto"/>
          <w:sz w:val="30"/>
          <w:szCs w:val="30"/>
        </w:rPr>
        <w:t>年部门预算表</w:t>
      </w:r>
    </w:p>
    <w:p w14:paraId="38A0BB2C">
      <w:pPr>
        <w:spacing w:line="600" w:lineRule="exact"/>
        <w:ind w:firstLine="594" w:firstLineChars="198"/>
        <w:rPr>
          <w:rFonts w:ascii="仿宋_GB2312" w:hAnsi="Times New Roman"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</w:rPr>
        <w:t>一、</w:t>
      </w:r>
      <w:r>
        <w:rPr>
          <w:rFonts w:ascii="仿宋_GB2312" w:hAnsi="Times New Roman" w:eastAsia="仿宋_GB2312"/>
          <w:color w:val="auto"/>
          <w:sz w:val="30"/>
          <w:szCs w:val="30"/>
          <w:lang w:val="en"/>
        </w:rPr>
        <w:t>2026</w:t>
      </w:r>
      <w:r>
        <w:rPr>
          <w:rFonts w:ascii="仿宋_GB2312" w:hAnsi="Times New Roman" w:eastAsia="仿宋_GB2312"/>
          <w:color w:val="auto"/>
          <w:sz w:val="30"/>
          <w:szCs w:val="30"/>
        </w:rPr>
        <w:t>年收支总表</w:t>
      </w:r>
    </w:p>
    <w:p w14:paraId="0F5E3405">
      <w:pPr>
        <w:spacing w:line="600" w:lineRule="exact"/>
        <w:ind w:firstLine="594" w:firstLineChars="198"/>
        <w:rPr>
          <w:rFonts w:ascii="仿宋_GB2312" w:hAnsi="Times New Roman"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</w:rPr>
        <w:t>二、</w:t>
      </w:r>
      <w:r>
        <w:rPr>
          <w:rFonts w:ascii="仿宋_GB2312" w:hAnsi="Times New Roman" w:eastAsia="仿宋_GB2312"/>
          <w:color w:val="auto"/>
          <w:sz w:val="30"/>
          <w:szCs w:val="30"/>
          <w:lang w:val="en"/>
        </w:rPr>
        <w:t>2026</w:t>
      </w:r>
      <w:r>
        <w:rPr>
          <w:rFonts w:ascii="仿宋_GB2312" w:hAnsi="Times New Roman" w:eastAsia="仿宋_GB2312"/>
          <w:color w:val="auto"/>
          <w:sz w:val="30"/>
          <w:szCs w:val="30"/>
        </w:rPr>
        <w:t>年收入总表</w:t>
      </w:r>
    </w:p>
    <w:p w14:paraId="386CF31F">
      <w:pPr>
        <w:spacing w:line="600" w:lineRule="exact"/>
        <w:ind w:firstLine="594" w:firstLineChars="198"/>
        <w:rPr>
          <w:rFonts w:ascii="仿宋_GB2312" w:hAnsi="Times New Roman"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</w:rPr>
        <w:t>三、</w:t>
      </w:r>
      <w:r>
        <w:rPr>
          <w:rFonts w:ascii="仿宋_GB2312" w:hAnsi="Times New Roman" w:eastAsia="仿宋_GB2312"/>
          <w:color w:val="auto"/>
          <w:sz w:val="30"/>
          <w:szCs w:val="30"/>
          <w:lang w:val="en"/>
        </w:rPr>
        <w:t>2026</w:t>
      </w:r>
      <w:r>
        <w:rPr>
          <w:rFonts w:ascii="仿宋_GB2312" w:hAnsi="Times New Roman" w:eastAsia="仿宋_GB2312"/>
          <w:color w:val="auto"/>
          <w:sz w:val="30"/>
          <w:szCs w:val="30"/>
        </w:rPr>
        <w:t>年支出总表</w:t>
      </w:r>
    </w:p>
    <w:p w14:paraId="6234EA43">
      <w:pPr>
        <w:spacing w:line="600" w:lineRule="exact"/>
        <w:ind w:firstLine="594" w:firstLineChars="198"/>
        <w:rPr>
          <w:rFonts w:ascii="仿宋_GB2312" w:hAnsi="Times New Roman"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</w:rPr>
        <w:t>四、</w:t>
      </w:r>
      <w:r>
        <w:rPr>
          <w:rFonts w:ascii="仿宋_GB2312" w:hAnsi="Times New Roman" w:eastAsia="仿宋_GB2312"/>
          <w:color w:val="auto"/>
          <w:sz w:val="30"/>
          <w:szCs w:val="30"/>
          <w:lang w:val="en"/>
        </w:rPr>
        <w:t>2026</w:t>
      </w:r>
      <w:r>
        <w:rPr>
          <w:rFonts w:ascii="仿宋_GB2312" w:hAnsi="Times New Roman" w:eastAsia="仿宋_GB2312"/>
          <w:color w:val="auto"/>
          <w:sz w:val="30"/>
          <w:szCs w:val="30"/>
        </w:rPr>
        <w:t>年财政拨款收支总表</w:t>
      </w:r>
    </w:p>
    <w:p w14:paraId="6E775217">
      <w:pPr>
        <w:spacing w:line="600" w:lineRule="exact"/>
        <w:ind w:firstLine="594" w:firstLineChars="198"/>
        <w:rPr>
          <w:rFonts w:ascii="仿宋_GB2312" w:hAnsi="Times New Roman"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</w:rPr>
        <w:t>五、</w:t>
      </w:r>
      <w:r>
        <w:rPr>
          <w:rFonts w:ascii="仿宋_GB2312" w:hAnsi="Times New Roman" w:eastAsia="仿宋_GB2312"/>
          <w:color w:val="auto"/>
          <w:sz w:val="30"/>
          <w:szCs w:val="30"/>
          <w:lang w:val="en"/>
        </w:rPr>
        <w:t>2026</w:t>
      </w:r>
      <w:r>
        <w:rPr>
          <w:rFonts w:ascii="仿宋_GB2312" w:hAnsi="Times New Roman" w:eastAsia="仿宋_GB2312"/>
          <w:color w:val="auto"/>
          <w:sz w:val="30"/>
          <w:szCs w:val="30"/>
        </w:rPr>
        <w:t>年一般公共预算支出表</w:t>
      </w:r>
    </w:p>
    <w:p w14:paraId="3BF0F5FC">
      <w:pPr>
        <w:spacing w:line="600" w:lineRule="exact"/>
        <w:ind w:firstLine="594" w:firstLineChars="198"/>
        <w:rPr>
          <w:rFonts w:ascii="仿宋_GB2312" w:hAnsi="Times New Roman"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</w:rPr>
        <w:t>六、</w:t>
      </w:r>
      <w:r>
        <w:rPr>
          <w:rFonts w:ascii="仿宋_GB2312" w:hAnsi="Times New Roman" w:eastAsia="仿宋_GB2312"/>
          <w:color w:val="auto"/>
          <w:sz w:val="30"/>
          <w:szCs w:val="30"/>
          <w:lang w:val="en"/>
        </w:rPr>
        <w:t>2026</w:t>
      </w:r>
      <w:r>
        <w:rPr>
          <w:rFonts w:ascii="仿宋_GB2312" w:hAnsi="Times New Roman" w:eastAsia="仿宋_GB2312"/>
          <w:color w:val="auto"/>
          <w:sz w:val="30"/>
          <w:szCs w:val="30"/>
        </w:rPr>
        <w:t>年一般公共预算基本支出表</w:t>
      </w:r>
    </w:p>
    <w:p w14:paraId="7B427B16">
      <w:pPr>
        <w:spacing w:line="600" w:lineRule="exact"/>
        <w:ind w:firstLine="594" w:firstLineChars="198"/>
        <w:rPr>
          <w:rFonts w:ascii="仿宋_GB2312" w:hAnsi="Times New Roman"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</w:rPr>
        <w:t>七、</w:t>
      </w:r>
      <w:r>
        <w:rPr>
          <w:rFonts w:hint="default" w:ascii="仿宋_GB2312" w:hAnsi="Times New Roman" w:eastAsia="仿宋_GB2312"/>
          <w:color w:val="auto"/>
          <w:sz w:val="30"/>
          <w:szCs w:val="30"/>
          <w:lang w:val="en"/>
        </w:rPr>
        <w:t>2026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年一般公共预算“三公”经费支出表</w:t>
      </w:r>
    </w:p>
    <w:p w14:paraId="59081B79">
      <w:pPr>
        <w:spacing w:line="600" w:lineRule="exact"/>
        <w:ind w:firstLine="594" w:firstLineChars="198"/>
        <w:rPr>
          <w:rFonts w:ascii="仿宋_GB2312" w:hAnsi="Times New Roman"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</w:rPr>
        <w:t>八、</w:t>
      </w:r>
      <w:r>
        <w:rPr>
          <w:rFonts w:ascii="仿宋_GB2312" w:hAnsi="Times New Roman" w:eastAsia="仿宋_GB2312"/>
          <w:color w:val="auto"/>
          <w:sz w:val="30"/>
          <w:szCs w:val="30"/>
          <w:lang w:val="en"/>
        </w:rPr>
        <w:t>2026</w:t>
      </w:r>
      <w:r>
        <w:rPr>
          <w:rFonts w:ascii="仿宋_GB2312" w:hAnsi="Times New Roman" w:eastAsia="仿宋_GB2312"/>
          <w:color w:val="auto"/>
          <w:sz w:val="30"/>
          <w:szCs w:val="30"/>
        </w:rPr>
        <w:t>年政府性基金预算支出表</w:t>
      </w:r>
    </w:p>
    <w:p w14:paraId="238087B7">
      <w:pPr>
        <w:spacing w:line="600" w:lineRule="exact"/>
        <w:ind w:firstLine="594" w:firstLineChars="198"/>
        <w:rPr>
          <w:rFonts w:ascii="仿宋_GB2312" w:hAnsi="Times New Roman"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</w:rPr>
        <w:t>九、</w:t>
      </w:r>
      <w:r>
        <w:rPr>
          <w:rFonts w:hint="default" w:ascii="仿宋_GB2312" w:hAnsi="Times New Roman" w:eastAsia="仿宋_GB2312"/>
          <w:color w:val="auto"/>
          <w:sz w:val="30"/>
          <w:szCs w:val="30"/>
          <w:lang w:val="en"/>
        </w:rPr>
        <w:t>2026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年国有资本经营预算支出表</w:t>
      </w:r>
    </w:p>
    <w:p w14:paraId="53608554">
      <w:pPr>
        <w:spacing w:line="600" w:lineRule="exact"/>
        <w:ind w:firstLine="594" w:firstLineChars="198"/>
        <w:rPr>
          <w:rFonts w:ascii="仿宋_GB2312" w:hAnsi="Times New Roman"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</w:rPr>
        <w:t>十、</w:t>
      </w:r>
      <w:r>
        <w:rPr>
          <w:rFonts w:ascii="仿宋_GB2312" w:hAnsi="Times New Roman" w:eastAsia="仿宋_GB2312"/>
          <w:color w:val="auto"/>
          <w:sz w:val="30"/>
          <w:szCs w:val="30"/>
          <w:lang w:val="en"/>
        </w:rPr>
        <w:t>2026</w:t>
      </w:r>
      <w:r>
        <w:rPr>
          <w:rFonts w:ascii="仿宋_GB2312" w:hAnsi="Times New Roman" w:eastAsia="仿宋_GB2312"/>
          <w:color w:val="auto"/>
          <w:sz w:val="30"/>
          <w:szCs w:val="30"/>
        </w:rPr>
        <w:t>年项目支出表</w:t>
      </w:r>
    </w:p>
    <w:p w14:paraId="6D576E66">
      <w:pPr>
        <w:spacing w:line="600" w:lineRule="exact"/>
        <w:ind w:firstLine="594" w:firstLineChars="198"/>
        <w:rPr>
          <w:rFonts w:ascii="仿宋_GB2312" w:hAnsi="Times New Roman"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</w:rPr>
        <w:t>十一、</w:t>
      </w:r>
      <w:r>
        <w:rPr>
          <w:rFonts w:ascii="仿宋_GB2312" w:hAnsi="Times New Roman" w:eastAsia="仿宋_GB2312"/>
          <w:color w:val="auto"/>
          <w:sz w:val="30"/>
          <w:szCs w:val="30"/>
          <w:lang w:val="en"/>
        </w:rPr>
        <w:t>2026</w:t>
      </w:r>
      <w:r>
        <w:rPr>
          <w:rFonts w:ascii="仿宋_GB2312" w:hAnsi="Times New Roman" w:eastAsia="仿宋_GB2312"/>
          <w:color w:val="auto"/>
          <w:sz w:val="30"/>
          <w:szCs w:val="30"/>
        </w:rPr>
        <w:t>年政府采购预算表</w:t>
      </w:r>
    </w:p>
    <w:p w14:paraId="66F6DC57">
      <w:pPr>
        <w:spacing w:line="600" w:lineRule="exact"/>
        <w:ind w:firstLine="594" w:firstLineChars="198"/>
        <w:rPr>
          <w:rFonts w:hint="eastAsia" w:ascii="仿宋_GB2312" w:hAnsi="Times New Roman"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</w:rPr>
        <w:t>十二、关于空表的说明</w:t>
      </w:r>
    </w:p>
    <w:p w14:paraId="7B62D7EE">
      <w:pPr>
        <w:pStyle w:val="8"/>
        <w:tabs>
          <w:tab w:val="right" w:leader="dot" w:pos="8296"/>
        </w:tabs>
        <w:spacing w:line="600" w:lineRule="exact"/>
        <w:ind w:left="0"/>
        <w:rPr>
          <w:rFonts w:ascii="黑体" w:eastAsia="黑体"/>
          <w:color w:val="auto"/>
          <w:sz w:val="30"/>
          <w:szCs w:val="30"/>
        </w:rPr>
        <w:sectPr>
          <w:headerReference r:id="rId5" w:type="default"/>
          <w:footerReference r:id="rId6" w:type="default"/>
          <w:footerReference r:id="rId7" w:type="even"/>
          <w:pgSz w:w="11907" w:h="16840"/>
          <w:pgMar w:top="2098" w:right="1474" w:bottom="1304" w:left="1588" w:header="765" w:footer="765" w:gutter="0"/>
          <w:pgNumType w:fmt="numberInDash" w:start="1"/>
          <w:cols w:space="720" w:num="1"/>
          <w:docGrid w:linePitch="326" w:charSpace="0"/>
        </w:sectPr>
      </w:pPr>
    </w:p>
    <w:p w14:paraId="7C6C85DE">
      <w:pPr>
        <w:pStyle w:val="2"/>
        <w:spacing w:line="600" w:lineRule="exact"/>
        <w:jc w:val="center"/>
        <w:rPr>
          <w:rFonts w:ascii="方正小标宋简体" w:hAnsi="方正小标宋简体" w:eastAsia="方正小标宋简体" w:cs="方正小标宋简体"/>
          <w:b w:val="0"/>
          <w:color w:val="auto"/>
          <w:sz w:val="48"/>
          <w:szCs w:val="48"/>
        </w:rPr>
      </w:pPr>
      <w:bookmarkStart w:id="0" w:name="_Toc78784554"/>
      <w:r>
        <w:rPr>
          <w:rFonts w:hint="eastAsia" w:ascii="方正小标宋简体" w:hAnsi="方正小标宋简体" w:eastAsia="方正小标宋简体" w:cs="方正小标宋简体"/>
          <w:b w:val="0"/>
          <w:color w:val="auto"/>
          <w:sz w:val="48"/>
          <w:szCs w:val="48"/>
        </w:rPr>
        <w:t>第一部分  概 况</w:t>
      </w:r>
      <w:bookmarkEnd w:id="0"/>
    </w:p>
    <w:p w14:paraId="2C05F55C">
      <w:pPr>
        <w:spacing w:line="600" w:lineRule="exact"/>
        <w:rPr>
          <w:rFonts w:hint="eastAsia"/>
          <w:color w:val="auto"/>
        </w:rPr>
      </w:pPr>
    </w:p>
    <w:p w14:paraId="554FF4B9">
      <w:pPr>
        <w:spacing w:line="600" w:lineRule="exact"/>
        <w:rPr>
          <w:rFonts w:hint="eastAsia" w:ascii="仿宋_GB2312" w:hAnsi="Times New Roman" w:eastAsia="仿宋_GB2312"/>
          <w:b/>
          <w:color w:val="auto"/>
          <w:sz w:val="30"/>
          <w:szCs w:val="30"/>
        </w:rPr>
      </w:pPr>
      <w:bookmarkStart w:id="1" w:name="_Toc78784555"/>
      <w:r>
        <w:rPr>
          <w:rFonts w:hint="eastAsia" w:ascii="仿宋_GB2312" w:hAnsi="Times New Roman" w:eastAsia="仿宋_GB2312"/>
          <w:b/>
          <w:color w:val="auto"/>
          <w:sz w:val="30"/>
          <w:szCs w:val="30"/>
        </w:rPr>
        <w:t>一、主要职责</w:t>
      </w:r>
      <w:bookmarkEnd w:id="1"/>
    </w:p>
    <w:p w14:paraId="77EC1820">
      <w:pPr>
        <w:spacing w:line="600" w:lineRule="exact"/>
        <w:ind w:firstLine="560" w:firstLineChars="200"/>
        <w:rPr>
          <w:rFonts w:eastAsia="仿宋_GB2312"/>
          <w:color w:val="auto"/>
          <w:sz w:val="30"/>
          <w:szCs w:val="30"/>
        </w:rPr>
      </w:pPr>
      <w:bookmarkStart w:id="2" w:name="_Toc78784556"/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承担各项普查、专项调查、临时性调查工作；承担农村社会经济统计工作；承担信息化建设、基本单位名录库维护工作；指导基层各项普查、专项统计调查等工作。</w:t>
      </w:r>
    </w:p>
    <w:p w14:paraId="05A5FA3F">
      <w:pPr>
        <w:spacing w:line="600" w:lineRule="exact"/>
        <w:rPr>
          <w:rFonts w:hint="eastAsia" w:ascii="仿宋_GB2312" w:hAnsi="Times New Roman" w:eastAsia="仿宋_GB2312"/>
          <w:b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b/>
          <w:color w:val="auto"/>
          <w:sz w:val="30"/>
          <w:szCs w:val="30"/>
        </w:rPr>
        <w:t>二、机构设置</w:t>
      </w:r>
      <w:bookmarkEnd w:id="2"/>
      <w:r>
        <w:rPr>
          <w:rFonts w:hint="eastAsia" w:ascii="仿宋_GB2312" w:hAnsi="Times New Roman" w:eastAsia="仿宋_GB2312"/>
          <w:b/>
          <w:color w:val="auto"/>
          <w:sz w:val="30"/>
          <w:szCs w:val="30"/>
        </w:rPr>
        <w:t>情况</w:t>
      </w:r>
    </w:p>
    <w:p w14:paraId="20D498AA">
      <w:pPr>
        <w:spacing w:line="600" w:lineRule="exact"/>
        <w:ind w:firstLine="600" w:firstLineChars="200"/>
        <w:rPr>
          <w:rFonts w:ascii="仿宋_GB2312" w:hAnsi="Times New Roman"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</w:rPr>
        <w:t>本</w:t>
      </w:r>
      <w:r>
        <w:rPr>
          <w:rFonts w:ascii="仿宋_GB2312" w:hAnsi="Times New Roman" w:eastAsia="仿宋_GB2312"/>
          <w:color w:val="auto"/>
          <w:sz w:val="30"/>
          <w:szCs w:val="30"/>
        </w:rPr>
        <w:t>部门内设</w:t>
      </w:r>
      <w:r>
        <w:rPr>
          <w:rFonts w:ascii="仿宋_GB2312" w:hAnsi="Times New Roman" w:eastAsia="仿宋_GB2312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7</w:t>
      </w:r>
      <w:r>
        <w:rPr>
          <w:rFonts w:ascii="仿宋_GB2312" w:hAnsi="Times New Roman" w:eastAsia="仿宋_GB2312"/>
          <w:color w:val="auto"/>
          <w:sz w:val="30"/>
          <w:szCs w:val="30"/>
          <w:u w:val="single"/>
        </w:rPr>
        <w:t xml:space="preserve"> </w:t>
      </w:r>
      <w:r>
        <w:rPr>
          <w:rFonts w:ascii="仿宋_GB2312" w:hAnsi="Times New Roman" w:eastAsia="仿宋_GB2312"/>
          <w:color w:val="auto"/>
          <w:sz w:val="30"/>
          <w:szCs w:val="30"/>
        </w:rPr>
        <w:t>个职能处室；下辖</w:t>
      </w:r>
      <w:r>
        <w:rPr>
          <w:rFonts w:ascii="仿宋_GB2312" w:hAnsi="Times New Roman" w:eastAsia="仿宋_GB2312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color w:val="auto"/>
          <w:sz w:val="30"/>
          <w:szCs w:val="30"/>
          <w:u w:val="single"/>
        </w:rPr>
        <w:t xml:space="preserve"> </w:t>
      </w:r>
      <w:r>
        <w:rPr>
          <w:rFonts w:ascii="仿宋_GB2312" w:hAnsi="Times New Roman" w:eastAsia="仿宋_GB2312"/>
          <w:color w:val="auto"/>
          <w:sz w:val="30"/>
          <w:szCs w:val="30"/>
        </w:rPr>
        <w:t>个预算单位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。</w:t>
      </w:r>
    </w:p>
    <w:p w14:paraId="0FE9E0B6">
      <w:pPr>
        <w:spacing w:line="600" w:lineRule="exact"/>
        <w:ind w:firstLine="600"/>
        <w:jc w:val="both"/>
        <w:rPr>
          <w:rFonts w:hint="eastAsia" w:ascii="仿宋_GB2312" w:hAnsi="Times New Roman"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</w:rPr>
        <w:t>纳入本部门</w:t>
      </w:r>
      <w:r>
        <w:rPr>
          <w:rFonts w:hint="default" w:ascii="仿宋_GB2312" w:hAnsi="Times New Roman" w:eastAsia="仿宋_GB2312"/>
          <w:color w:val="auto"/>
          <w:sz w:val="30"/>
          <w:szCs w:val="30"/>
          <w:lang w:val="en"/>
        </w:rPr>
        <w:t>2026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年部门预算编制范围的预算单位包括：</w:t>
      </w:r>
    </w:p>
    <w:p w14:paraId="552C37B3">
      <w:pPr>
        <w:spacing w:line="600" w:lineRule="exact"/>
        <w:ind w:firstLine="600"/>
        <w:jc w:val="both"/>
        <w:rPr>
          <w:rFonts w:hint="eastAsia" w:ascii="仿宋_GB2312" w:hAnsi="Times New Roman"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</w:rPr>
        <w:t>1.</w:t>
      </w:r>
      <w:r>
        <w:rPr>
          <w:rFonts w:hint="eastAsia" w:ascii="仿宋_GB2312" w:hAnsi="Times New Roman" w:eastAsia="仿宋_GB2312"/>
          <w:color w:val="auto"/>
          <w:sz w:val="30"/>
          <w:szCs w:val="30"/>
          <w:lang w:eastAsia="zh-CN"/>
        </w:rPr>
        <w:t>天津市滨海新区统计调查中心</w:t>
      </w:r>
    </w:p>
    <w:p w14:paraId="4B9587A7">
      <w:pPr>
        <w:spacing w:line="600" w:lineRule="exact"/>
        <w:ind w:firstLine="600"/>
        <w:jc w:val="both"/>
        <w:rPr>
          <w:rFonts w:hint="eastAsia" w:ascii="仿宋_GB2312" w:hAnsi="Times New Roman" w:eastAsia="仿宋_GB2312"/>
          <w:color w:val="auto"/>
          <w:sz w:val="30"/>
          <w:szCs w:val="30"/>
        </w:rPr>
      </w:pPr>
    </w:p>
    <w:p w14:paraId="14D7EFE7">
      <w:pPr>
        <w:spacing w:line="600" w:lineRule="exact"/>
        <w:jc w:val="both"/>
        <w:rPr>
          <w:rFonts w:hint="eastAsia" w:eastAsia="黑体"/>
          <w:color w:val="auto"/>
          <w:w w:val="95"/>
          <w:sz w:val="44"/>
          <w:szCs w:val="44"/>
        </w:rPr>
      </w:pPr>
    </w:p>
    <w:p w14:paraId="3597E4B2">
      <w:pPr>
        <w:spacing w:line="600" w:lineRule="exact"/>
        <w:jc w:val="both"/>
        <w:rPr>
          <w:rFonts w:hint="eastAsia" w:eastAsia="黑体"/>
          <w:color w:val="auto"/>
          <w:w w:val="95"/>
          <w:sz w:val="44"/>
          <w:szCs w:val="44"/>
        </w:rPr>
      </w:pPr>
    </w:p>
    <w:p w14:paraId="58666451">
      <w:pPr>
        <w:spacing w:line="600" w:lineRule="exact"/>
        <w:jc w:val="both"/>
        <w:rPr>
          <w:rFonts w:hint="eastAsia" w:eastAsia="黑体"/>
          <w:color w:val="auto"/>
          <w:w w:val="95"/>
          <w:sz w:val="44"/>
          <w:szCs w:val="44"/>
        </w:rPr>
      </w:pPr>
    </w:p>
    <w:p w14:paraId="52A9FD9A">
      <w:pPr>
        <w:spacing w:line="600" w:lineRule="exact"/>
        <w:jc w:val="both"/>
        <w:rPr>
          <w:rFonts w:hint="eastAsia" w:eastAsia="黑体"/>
          <w:color w:val="auto"/>
          <w:w w:val="95"/>
          <w:sz w:val="44"/>
          <w:szCs w:val="44"/>
        </w:rPr>
      </w:pPr>
    </w:p>
    <w:p w14:paraId="014F485D">
      <w:pPr>
        <w:spacing w:line="600" w:lineRule="exact"/>
        <w:jc w:val="both"/>
        <w:rPr>
          <w:rFonts w:hint="eastAsia" w:eastAsia="黑体"/>
          <w:color w:val="auto"/>
          <w:w w:val="95"/>
          <w:sz w:val="44"/>
          <w:szCs w:val="44"/>
        </w:rPr>
      </w:pPr>
    </w:p>
    <w:p w14:paraId="2527DA19">
      <w:pPr>
        <w:spacing w:line="600" w:lineRule="exact"/>
        <w:jc w:val="both"/>
        <w:rPr>
          <w:rFonts w:hint="eastAsia" w:eastAsia="黑体"/>
          <w:color w:val="auto"/>
          <w:w w:val="95"/>
          <w:sz w:val="44"/>
          <w:szCs w:val="44"/>
        </w:rPr>
      </w:pPr>
    </w:p>
    <w:p w14:paraId="59FC8286">
      <w:pPr>
        <w:spacing w:line="600" w:lineRule="exact"/>
        <w:jc w:val="both"/>
        <w:rPr>
          <w:rFonts w:hint="eastAsia" w:eastAsia="黑体"/>
          <w:color w:val="auto"/>
          <w:w w:val="95"/>
          <w:sz w:val="44"/>
          <w:szCs w:val="44"/>
        </w:rPr>
      </w:pPr>
    </w:p>
    <w:p w14:paraId="1BBD06EF">
      <w:pPr>
        <w:spacing w:line="600" w:lineRule="exact"/>
        <w:jc w:val="both"/>
        <w:rPr>
          <w:rFonts w:hint="eastAsia" w:eastAsia="黑体"/>
          <w:color w:val="auto"/>
          <w:w w:val="95"/>
          <w:sz w:val="44"/>
          <w:szCs w:val="44"/>
        </w:rPr>
      </w:pPr>
    </w:p>
    <w:p w14:paraId="183EAFCB">
      <w:pPr>
        <w:pStyle w:val="2"/>
        <w:keepNext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color w:val="auto"/>
          <w:sz w:val="48"/>
          <w:szCs w:val="48"/>
        </w:rPr>
      </w:pPr>
      <w:bookmarkStart w:id="3" w:name="_Toc78784570"/>
    </w:p>
    <w:p w14:paraId="37A50C30">
      <w:pPr>
        <w:pStyle w:val="2"/>
        <w:spacing w:line="600" w:lineRule="exact"/>
        <w:jc w:val="center"/>
        <w:rPr>
          <w:rFonts w:ascii="方正小标宋简体" w:hAnsi="方正小标宋简体" w:eastAsia="方正小标宋简体" w:cs="方正小标宋简体"/>
          <w:b w:val="0"/>
          <w:color w:val="auto"/>
          <w:sz w:val="48"/>
          <w:szCs w:val="48"/>
        </w:rPr>
      </w:pPr>
      <w:r>
        <w:rPr>
          <w:rFonts w:ascii="方正小标宋简体" w:hAnsi="方正小标宋简体" w:eastAsia="方正小标宋简体" w:cs="方正小标宋简体"/>
          <w:b w:val="0"/>
          <w:color w:val="auto"/>
          <w:sz w:val="48"/>
          <w:szCs w:val="48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color w:val="auto"/>
          <w:sz w:val="48"/>
          <w:szCs w:val="48"/>
        </w:rPr>
        <w:t>二</w:t>
      </w:r>
      <w:r>
        <w:rPr>
          <w:rFonts w:ascii="方正小标宋简体" w:hAnsi="方正小标宋简体" w:eastAsia="方正小标宋简体" w:cs="方正小标宋简体"/>
          <w:b w:val="0"/>
          <w:color w:val="auto"/>
          <w:sz w:val="48"/>
          <w:szCs w:val="48"/>
        </w:rPr>
        <w:t xml:space="preserve">部分  </w:t>
      </w:r>
      <w:r>
        <w:rPr>
          <w:rFonts w:hint="default" w:ascii="方正小标宋简体" w:hAnsi="方正小标宋简体" w:eastAsia="方正小标宋简体" w:cs="方正小标宋简体"/>
          <w:b w:val="0"/>
          <w:color w:val="auto"/>
          <w:spacing w:val="-20"/>
          <w:sz w:val="48"/>
          <w:szCs w:val="48"/>
          <w:lang w:val="en"/>
        </w:rPr>
        <w:t>2026</w:t>
      </w:r>
      <w:r>
        <w:rPr>
          <w:rFonts w:ascii="方正小标宋简体" w:hAnsi="方正小标宋简体" w:eastAsia="方正小标宋简体" w:cs="方正小标宋简体"/>
          <w:b w:val="0"/>
          <w:color w:val="auto"/>
          <w:spacing w:val="-20"/>
          <w:sz w:val="48"/>
          <w:szCs w:val="48"/>
        </w:rPr>
        <w:t>年部门</w:t>
      </w:r>
      <w:r>
        <w:rPr>
          <w:rFonts w:hint="eastAsia" w:ascii="方正小标宋简体" w:hAnsi="方正小标宋简体" w:eastAsia="方正小标宋简体" w:cs="方正小标宋简体"/>
          <w:b w:val="0"/>
          <w:color w:val="auto"/>
          <w:spacing w:val="-20"/>
          <w:sz w:val="48"/>
          <w:szCs w:val="48"/>
        </w:rPr>
        <w:t>预算情况</w:t>
      </w:r>
      <w:r>
        <w:rPr>
          <w:rFonts w:ascii="方正小标宋简体" w:hAnsi="方正小标宋简体" w:eastAsia="方正小标宋简体" w:cs="方正小标宋简体"/>
          <w:b w:val="0"/>
          <w:color w:val="auto"/>
          <w:spacing w:val="-20"/>
          <w:sz w:val="48"/>
          <w:szCs w:val="48"/>
        </w:rPr>
        <w:t>说明</w:t>
      </w:r>
      <w:bookmarkEnd w:id="3"/>
    </w:p>
    <w:p w14:paraId="5830E01B">
      <w:pPr>
        <w:spacing w:line="600" w:lineRule="exact"/>
        <w:ind w:firstLine="600" w:firstLineChars="200"/>
        <w:rPr>
          <w:rFonts w:hint="eastAsia" w:ascii="黑体" w:eastAsia="黑体"/>
          <w:color w:val="auto"/>
          <w:sz w:val="30"/>
          <w:szCs w:val="30"/>
        </w:rPr>
      </w:pPr>
    </w:p>
    <w:p w14:paraId="0E6E5128">
      <w:pPr>
        <w:spacing w:line="600" w:lineRule="exact"/>
        <w:rPr>
          <w:rFonts w:hint="eastAsia" w:ascii="仿宋_GB2312" w:hAnsi="Times New Roman" w:eastAsia="仿宋_GB2312"/>
          <w:b/>
          <w:color w:val="auto"/>
          <w:sz w:val="30"/>
          <w:szCs w:val="30"/>
        </w:rPr>
      </w:pPr>
      <w:bookmarkStart w:id="4" w:name="_Toc78784571"/>
      <w:r>
        <w:rPr>
          <w:rFonts w:hint="eastAsia" w:ascii="仿宋_GB2312" w:hAnsi="Times New Roman" w:eastAsia="仿宋_GB2312"/>
          <w:b/>
          <w:color w:val="auto"/>
          <w:sz w:val="30"/>
          <w:szCs w:val="30"/>
        </w:rPr>
        <w:t>一、</w:t>
      </w:r>
      <w:bookmarkEnd w:id="4"/>
      <w:r>
        <w:rPr>
          <w:rFonts w:hint="eastAsia" w:ascii="仿宋_GB2312" w:hAnsi="Times New Roman" w:eastAsia="仿宋_GB2312"/>
          <w:b/>
          <w:color w:val="auto"/>
          <w:sz w:val="30"/>
          <w:szCs w:val="30"/>
        </w:rPr>
        <w:t>关于收支总表的说明</w:t>
      </w:r>
    </w:p>
    <w:p w14:paraId="6CD6156A">
      <w:pPr>
        <w:spacing w:line="600" w:lineRule="exact"/>
        <w:ind w:firstLine="600" w:firstLineChars="200"/>
        <w:rPr>
          <w:rFonts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</w:rPr>
        <w:t>按照综合预算的原则，本部门所有收入和支出均纳入部门预算管理。收入包括：一般公共预算拨款收入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1102.46</w:t>
      </w:r>
      <w:r>
        <w:rPr>
          <w:rFonts w:ascii="仿宋_GB2312" w:hAnsi="Times New Roman" w:eastAsia="仿宋_GB2312"/>
          <w:color w:val="auto"/>
          <w:sz w:val="30"/>
          <w:szCs w:val="30"/>
        </w:rPr>
        <w:t>万元、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政府性基金预算拨款收入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color w:val="auto"/>
          <w:sz w:val="30"/>
          <w:szCs w:val="30"/>
        </w:rPr>
        <w:t>万元、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国有资本经营预算拨款收入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color w:val="auto"/>
          <w:sz w:val="30"/>
          <w:szCs w:val="30"/>
        </w:rPr>
        <w:t>万元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、财政专户管理资金收入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color w:val="auto"/>
          <w:sz w:val="30"/>
          <w:szCs w:val="30"/>
        </w:rPr>
        <w:t>万元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、事业收入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color w:val="auto"/>
          <w:sz w:val="30"/>
          <w:szCs w:val="30"/>
        </w:rPr>
        <w:t>万元、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事业单位经营收入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color w:val="auto"/>
          <w:sz w:val="30"/>
          <w:szCs w:val="30"/>
        </w:rPr>
        <w:t>万元、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上级补助收入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color w:val="auto"/>
          <w:sz w:val="30"/>
          <w:szCs w:val="30"/>
        </w:rPr>
        <w:t>万元、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附属单位上缴收入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color w:val="auto"/>
          <w:sz w:val="30"/>
          <w:szCs w:val="30"/>
        </w:rPr>
        <w:t>万元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、其他收入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color w:val="auto"/>
          <w:sz w:val="30"/>
          <w:szCs w:val="30"/>
        </w:rPr>
        <w:t>万元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、</w:t>
      </w:r>
      <w:r>
        <w:rPr>
          <w:rFonts w:ascii="仿宋_GB2312" w:hAnsi="Times New Roman" w:eastAsia="仿宋_GB2312"/>
          <w:color w:val="auto"/>
          <w:sz w:val="30"/>
          <w:szCs w:val="30"/>
        </w:rPr>
        <w:t>上年结转结余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color w:val="auto"/>
          <w:sz w:val="30"/>
          <w:szCs w:val="30"/>
        </w:rPr>
        <w:t>万元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；支出包括：一般公共服务支出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1102.46</w:t>
      </w:r>
      <w:r>
        <w:rPr>
          <w:rFonts w:ascii="仿宋_GB2312" w:hAnsi="Times New Roman" w:eastAsia="仿宋_GB2312"/>
          <w:color w:val="auto"/>
          <w:sz w:val="30"/>
          <w:szCs w:val="30"/>
        </w:rPr>
        <w:t>万元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。本部门</w:t>
      </w:r>
      <w:r>
        <w:rPr>
          <w:rFonts w:hint="default" w:ascii="仿宋_GB2312" w:hAnsi="Times New Roman" w:eastAsia="仿宋_GB2312"/>
          <w:color w:val="auto"/>
          <w:sz w:val="30"/>
          <w:szCs w:val="30"/>
          <w:lang w:val="en"/>
        </w:rPr>
        <w:t>2026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年收支总预算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1102.46</w:t>
      </w:r>
      <w:r>
        <w:rPr>
          <w:rFonts w:ascii="仿宋_GB2312" w:hAnsi="Times New Roman" w:eastAsia="仿宋_GB2312"/>
          <w:color w:val="auto"/>
          <w:sz w:val="30"/>
          <w:szCs w:val="30"/>
        </w:rPr>
        <w:t>万元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。</w:t>
      </w:r>
    </w:p>
    <w:p w14:paraId="21591FAD">
      <w:pPr>
        <w:spacing w:line="600" w:lineRule="exact"/>
        <w:rPr>
          <w:rFonts w:hint="eastAsia" w:ascii="仿宋_GB2312" w:hAnsi="Times New Roman" w:eastAsia="仿宋_GB2312"/>
          <w:b/>
          <w:color w:val="auto"/>
          <w:sz w:val="30"/>
          <w:szCs w:val="30"/>
        </w:rPr>
      </w:pPr>
      <w:bookmarkStart w:id="5" w:name="_Toc78784572"/>
      <w:r>
        <w:rPr>
          <w:rFonts w:hint="eastAsia" w:ascii="仿宋_GB2312" w:hAnsi="Times New Roman" w:eastAsia="仿宋_GB2312"/>
          <w:b/>
          <w:color w:val="auto"/>
          <w:sz w:val="30"/>
          <w:szCs w:val="30"/>
        </w:rPr>
        <w:t>二、</w:t>
      </w:r>
      <w:bookmarkEnd w:id="5"/>
      <w:r>
        <w:rPr>
          <w:rFonts w:hint="eastAsia" w:ascii="仿宋_GB2312" w:hAnsi="Times New Roman" w:eastAsia="仿宋_GB2312"/>
          <w:b/>
          <w:color w:val="auto"/>
          <w:sz w:val="30"/>
          <w:szCs w:val="30"/>
        </w:rPr>
        <w:t>关于收入总表的说明</w:t>
      </w:r>
    </w:p>
    <w:p w14:paraId="1BDF1B97">
      <w:pPr>
        <w:spacing w:line="600" w:lineRule="exact"/>
        <w:ind w:firstLine="600" w:firstLineChars="200"/>
        <w:rPr>
          <w:rFonts w:hint="eastAsia" w:ascii="仿宋_GB2312" w:hAnsi="Times New Roman" w:eastAsia="仿宋_GB2312"/>
          <w:b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</w:rPr>
        <w:t>本部门</w:t>
      </w:r>
      <w:r>
        <w:rPr>
          <w:rFonts w:hint="default" w:ascii="仿宋_GB2312" w:hAnsi="Times New Roman" w:eastAsia="仿宋_GB2312"/>
          <w:color w:val="auto"/>
          <w:sz w:val="30"/>
          <w:szCs w:val="30"/>
          <w:lang w:val="en"/>
        </w:rPr>
        <w:t>2026</w:t>
      </w:r>
      <w:r>
        <w:rPr>
          <w:rFonts w:ascii="仿宋_GB2312" w:hAnsi="Times New Roman" w:eastAsia="仿宋_GB2312"/>
          <w:color w:val="auto"/>
          <w:sz w:val="30"/>
          <w:szCs w:val="30"/>
        </w:rPr>
        <w:t>年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部门预算</w:t>
      </w:r>
      <w:r>
        <w:rPr>
          <w:rFonts w:ascii="仿宋_GB2312" w:hAnsi="Times New Roman" w:eastAsia="仿宋_GB2312"/>
          <w:color w:val="auto"/>
          <w:sz w:val="30"/>
          <w:szCs w:val="30"/>
        </w:rPr>
        <w:t>收入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1102.46</w:t>
      </w:r>
      <w:r>
        <w:rPr>
          <w:rFonts w:ascii="仿宋_GB2312" w:hAnsi="Times New Roman" w:eastAsia="仿宋_GB2312"/>
          <w:color w:val="auto"/>
          <w:sz w:val="30"/>
          <w:szCs w:val="30"/>
        </w:rPr>
        <w:t>万元，与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202</w:t>
      </w:r>
      <w:r>
        <w:rPr>
          <w:rFonts w:hint="eastAsia" w:ascii="仿宋_GB2312" w:hAnsi="Times New Roman" w:eastAsia="仿宋_GB2312"/>
          <w:color w:val="auto"/>
          <w:sz w:val="30"/>
          <w:szCs w:val="30"/>
          <w:lang w:val="en-US" w:eastAsia="zh-CN"/>
        </w:rPr>
        <w:t>5</w:t>
      </w:r>
      <w:r>
        <w:rPr>
          <w:rFonts w:ascii="仿宋_GB2312" w:hAnsi="Times New Roman" w:eastAsia="仿宋_GB2312"/>
          <w:color w:val="auto"/>
          <w:sz w:val="30"/>
          <w:szCs w:val="30"/>
        </w:rPr>
        <w:t>年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预</w:t>
      </w:r>
      <w:r>
        <w:rPr>
          <w:rFonts w:ascii="仿宋_GB2312" w:hAnsi="Times New Roman" w:eastAsia="仿宋_GB2312"/>
          <w:color w:val="auto"/>
          <w:sz w:val="30"/>
          <w:szCs w:val="30"/>
        </w:rPr>
        <w:t>算相比增加</w:t>
      </w:r>
      <w:r>
        <w:rPr>
          <w:rFonts w:hint="default" w:ascii="仿宋_GB2312" w:hAnsi="Times New Roman" w:eastAsia="仿宋_GB2312"/>
          <w:color w:val="auto"/>
          <w:sz w:val="30"/>
          <w:szCs w:val="30"/>
          <w:u w:val="single"/>
          <w:lang w:val="en"/>
        </w:rPr>
        <w:t>57.78</w:t>
      </w:r>
      <w:r>
        <w:rPr>
          <w:rFonts w:ascii="仿宋_GB2312" w:hAnsi="Times New Roman" w:eastAsia="仿宋_GB2312"/>
          <w:color w:val="auto"/>
          <w:sz w:val="30"/>
          <w:szCs w:val="30"/>
        </w:rPr>
        <w:t>万元，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主要原因是</w:t>
      </w:r>
      <w:r>
        <w:rPr>
          <w:rFonts w:hint="default" w:ascii="仿宋_GB2312" w:hAnsi="Times New Roman" w:eastAsia="仿宋_GB2312"/>
          <w:color w:val="auto"/>
          <w:sz w:val="30"/>
          <w:szCs w:val="30"/>
          <w:u w:val="single"/>
          <w:lang w:val="en" w:eastAsia="zh-CN"/>
        </w:rPr>
        <w:t>人员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eastAsia="zh-CN"/>
        </w:rPr>
        <w:t>经费等较上年增加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。</w:t>
      </w:r>
      <w:r>
        <w:rPr>
          <w:rFonts w:ascii="仿宋_GB2312" w:hAnsi="Times New Roman" w:eastAsia="仿宋_GB2312"/>
          <w:color w:val="auto"/>
          <w:sz w:val="30"/>
          <w:szCs w:val="30"/>
        </w:rPr>
        <w:t>其中：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上年结转结余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color w:val="auto"/>
          <w:sz w:val="30"/>
          <w:szCs w:val="30"/>
        </w:rPr>
        <w:t>万元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，占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color w:val="auto"/>
          <w:sz w:val="30"/>
          <w:szCs w:val="30"/>
        </w:rPr>
        <w:t>%；一般公共预算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1102.46</w:t>
      </w:r>
      <w:r>
        <w:rPr>
          <w:rFonts w:ascii="仿宋_GB2312" w:hAnsi="Times New Roman" w:eastAsia="仿宋_GB2312"/>
          <w:color w:val="auto"/>
          <w:sz w:val="30"/>
          <w:szCs w:val="30"/>
        </w:rPr>
        <w:t>万元，占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100</w:t>
      </w:r>
      <w:r>
        <w:rPr>
          <w:rFonts w:ascii="仿宋_GB2312" w:hAnsi="Times New Roman" w:eastAsia="仿宋_GB2312"/>
          <w:color w:val="auto"/>
          <w:sz w:val="30"/>
          <w:szCs w:val="30"/>
        </w:rPr>
        <w:t>%；政府性基金预算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color w:val="auto"/>
          <w:sz w:val="30"/>
          <w:szCs w:val="30"/>
        </w:rPr>
        <w:t>万元，占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color w:val="auto"/>
          <w:sz w:val="30"/>
          <w:szCs w:val="30"/>
        </w:rPr>
        <w:t>%；国有资本经营预算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color w:val="auto"/>
          <w:sz w:val="30"/>
          <w:szCs w:val="30"/>
        </w:rPr>
        <w:t>万元，占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color w:val="auto"/>
          <w:sz w:val="30"/>
          <w:szCs w:val="30"/>
        </w:rPr>
        <w:t>%；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财政专户管理资金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color w:val="auto"/>
          <w:sz w:val="30"/>
          <w:szCs w:val="30"/>
        </w:rPr>
        <w:t>万元，占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color w:val="auto"/>
          <w:sz w:val="30"/>
          <w:szCs w:val="30"/>
        </w:rPr>
        <w:t>%；事业收入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color w:val="auto"/>
          <w:sz w:val="30"/>
          <w:szCs w:val="30"/>
        </w:rPr>
        <w:t>万元，占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color w:val="auto"/>
          <w:sz w:val="30"/>
          <w:szCs w:val="30"/>
        </w:rPr>
        <w:t>%；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事业单位</w:t>
      </w:r>
      <w:r>
        <w:rPr>
          <w:rFonts w:ascii="仿宋_GB2312" w:hAnsi="Times New Roman" w:eastAsia="仿宋_GB2312"/>
          <w:color w:val="auto"/>
          <w:sz w:val="30"/>
          <w:szCs w:val="30"/>
        </w:rPr>
        <w:t>经营收入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color w:val="auto"/>
          <w:sz w:val="30"/>
          <w:szCs w:val="30"/>
        </w:rPr>
        <w:t>万元，占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color w:val="auto"/>
          <w:sz w:val="30"/>
          <w:szCs w:val="30"/>
        </w:rPr>
        <w:t>%；上级补助收入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color w:val="auto"/>
          <w:sz w:val="30"/>
          <w:szCs w:val="30"/>
        </w:rPr>
        <w:t>万元，占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color w:val="auto"/>
          <w:sz w:val="30"/>
          <w:szCs w:val="30"/>
        </w:rPr>
        <w:t>%；附属单位上缴收入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color w:val="auto"/>
          <w:sz w:val="30"/>
          <w:szCs w:val="30"/>
        </w:rPr>
        <w:t>万元，占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color w:val="auto"/>
          <w:sz w:val="30"/>
          <w:szCs w:val="30"/>
        </w:rPr>
        <w:t>%；其他收入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color w:val="auto"/>
          <w:sz w:val="30"/>
          <w:szCs w:val="30"/>
        </w:rPr>
        <w:t>万元，占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color w:val="auto"/>
          <w:sz w:val="30"/>
          <w:szCs w:val="30"/>
        </w:rPr>
        <w:t>%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。</w:t>
      </w:r>
      <w:bookmarkStart w:id="6" w:name="_Toc78784573"/>
    </w:p>
    <w:p w14:paraId="61E61F7D">
      <w:pPr>
        <w:spacing w:line="600" w:lineRule="exact"/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  <w:t>三、</w:t>
      </w:r>
      <w:bookmarkEnd w:id="6"/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  <w:t>关于支出总表的说明</w:t>
      </w:r>
    </w:p>
    <w:p w14:paraId="4367CE94"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本部门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年支出预算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1102.46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万元，与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年预算相比增加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57.78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万元，主要原因是</w:t>
      </w:r>
      <w:r>
        <w:rPr>
          <w:rFonts w:hint="default" w:ascii="仿宋_GB2312" w:hAnsi="Times New Roman" w:eastAsia="仿宋_GB2312"/>
          <w:color w:val="auto"/>
          <w:sz w:val="30"/>
          <w:szCs w:val="30"/>
          <w:u w:val="single"/>
          <w:lang w:val="en" w:eastAsia="zh-CN"/>
        </w:rPr>
        <w:t>人员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eastAsia="zh-CN"/>
        </w:rPr>
        <w:t>经费等较上年增加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。其中：基本支出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1102.46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万元，占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%；项目支出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万元，占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%；事业单位经营支出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万元，占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%；上缴上级支出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万元，占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%；对附属单位补助支出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万元，占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 xml:space="preserve">%。 </w:t>
      </w:r>
    </w:p>
    <w:p w14:paraId="3425AECF">
      <w:pPr>
        <w:spacing w:line="600" w:lineRule="exact"/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</w:pPr>
      <w:bookmarkStart w:id="7" w:name="_Toc78784574"/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  <w:t>四、</w:t>
      </w:r>
      <w:bookmarkEnd w:id="7"/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  <w:t>关于财政拨款收支总表的说明</w:t>
      </w:r>
    </w:p>
    <w:p w14:paraId="6149D933">
      <w:pPr>
        <w:spacing w:line="600" w:lineRule="exact"/>
        <w:ind w:firstLine="600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本部门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年财政拨款收入预算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1102.46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万元，与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年预算相比增加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57.78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万元，主要原因是</w:t>
      </w:r>
      <w:r>
        <w:rPr>
          <w:rFonts w:hint="default" w:ascii="仿宋_GB2312" w:hAnsi="Times New Roman" w:eastAsia="仿宋_GB2312"/>
          <w:color w:val="auto"/>
          <w:sz w:val="30"/>
          <w:szCs w:val="30"/>
          <w:u w:val="single"/>
          <w:lang w:val="en" w:eastAsia="zh-CN"/>
        </w:rPr>
        <w:t>人员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eastAsia="zh-CN"/>
        </w:rPr>
        <w:t>经费等较上年增加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。收入包括：一般公共预算拨款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1102.46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万元、政府性基金预算拨款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万元、国有资本经营预算拨款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万元、上年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结转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万元。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年财政拨款支出预算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1102.46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万元，与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年预算相比增加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57.78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万元，主要原因是</w:t>
      </w:r>
      <w:r>
        <w:rPr>
          <w:rFonts w:hint="default" w:ascii="仿宋_GB2312" w:hAnsi="Times New Roman" w:eastAsia="仿宋_GB2312"/>
          <w:color w:val="auto"/>
          <w:sz w:val="30"/>
          <w:szCs w:val="30"/>
          <w:u w:val="single"/>
          <w:lang w:val="en" w:eastAsia="zh-CN"/>
        </w:rPr>
        <w:t>人员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eastAsia="zh-CN"/>
        </w:rPr>
        <w:t>经费等较上年增加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。支出包括：一般公共服务支出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1102.46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万元。</w:t>
      </w:r>
    </w:p>
    <w:p w14:paraId="7CEF52E5">
      <w:pPr>
        <w:spacing w:line="600" w:lineRule="exact"/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</w:pPr>
      <w:bookmarkStart w:id="8" w:name="_Toc78784575"/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  <w:t>五、</w:t>
      </w:r>
      <w:bookmarkEnd w:id="8"/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  <w:t>关于一般公共预算支出表的说明</w:t>
      </w:r>
    </w:p>
    <w:p w14:paraId="22895CF9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（一）总体情况</w:t>
      </w:r>
    </w:p>
    <w:p w14:paraId="08A6D1BA"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本部门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年一般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公共预算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支出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1102.46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万元，与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年预算相比增加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57.78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万元，主要原因是</w:t>
      </w:r>
      <w:r>
        <w:rPr>
          <w:rFonts w:hint="default" w:ascii="仿宋_GB2312" w:hAnsi="Times New Roman" w:eastAsia="仿宋_GB2312"/>
          <w:color w:val="auto"/>
          <w:sz w:val="30"/>
          <w:szCs w:val="30"/>
          <w:u w:val="single"/>
          <w:lang w:val="en" w:eastAsia="zh-CN"/>
        </w:rPr>
        <w:t>人员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eastAsia="zh-CN"/>
        </w:rPr>
        <w:t>经费等较上年增加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。</w:t>
      </w:r>
    </w:p>
    <w:p w14:paraId="2E28CDED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（二）具体情况</w:t>
      </w:r>
    </w:p>
    <w:p w14:paraId="5877D106">
      <w:pPr>
        <w:numPr>
          <w:ilvl w:val="0"/>
          <w:numId w:val="0"/>
        </w:numPr>
        <w:wordWrap w:val="0"/>
        <w:spacing w:line="580" w:lineRule="exact"/>
        <w:ind w:firstLine="0" w:firstLineChars="0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“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一般公共服务支出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”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1102.46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万元，与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年预算相比增加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57.78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万元，主要原因是</w:t>
      </w:r>
      <w:r>
        <w:rPr>
          <w:rFonts w:hint="default" w:ascii="仿宋_GB2312" w:hAnsi="Times New Roman" w:eastAsia="仿宋_GB2312"/>
          <w:color w:val="auto"/>
          <w:sz w:val="30"/>
          <w:szCs w:val="30"/>
          <w:u w:val="single"/>
          <w:lang w:val="en" w:eastAsia="zh-CN"/>
        </w:rPr>
        <w:t>人员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eastAsia="zh-CN"/>
        </w:rPr>
        <w:t>经费等较上年增加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，其中：</w:t>
      </w:r>
    </w:p>
    <w:p w14:paraId="0F56AF75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“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统计信息事务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”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1102.46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万元，包括：“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行政运行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”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1102.46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万元，主要用于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eastAsia="zh-CN"/>
        </w:rPr>
        <w:t>人员支出、公用支出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。</w:t>
      </w:r>
    </w:p>
    <w:p w14:paraId="71D5F19A">
      <w:pPr>
        <w:spacing w:line="600" w:lineRule="exact"/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</w:pPr>
      <w:bookmarkStart w:id="9" w:name="_Toc78784576"/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  <w:t>六、</w:t>
      </w:r>
      <w:bookmarkEnd w:id="9"/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  <w:t>关于一般公共预算基本支出表的说明</w:t>
      </w:r>
    </w:p>
    <w:p w14:paraId="358910AC">
      <w:pPr>
        <w:spacing w:line="600" w:lineRule="exact"/>
        <w:ind w:firstLine="594" w:firstLineChars="198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本部门一般公共预算基本支出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1102.46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万元，与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年预算相比增加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57.78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万元，主要原因是</w:t>
      </w:r>
      <w:r>
        <w:rPr>
          <w:rFonts w:hint="default" w:ascii="仿宋_GB2312" w:hAnsi="Times New Roman" w:eastAsia="仿宋_GB2312"/>
          <w:color w:val="auto"/>
          <w:sz w:val="30"/>
          <w:szCs w:val="30"/>
          <w:u w:val="single"/>
          <w:lang w:val="en" w:eastAsia="zh-CN"/>
        </w:rPr>
        <w:t>人员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eastAsia="zh-CN"/>
        </w:rPr>
        <w:t>经费等较上年增加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。其中：</w:t>
      </w:r>
    </w:p>
    <w:p w14:paraId="081EB86D"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人员经费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999.27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万元，主要包括：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工资奖金津补贴、社会保障缴费、公积金等人员经费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。</w:t>
      </w:r>
    </w:p>
    <w:p w14:paraId="0AB2DC6C"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公用经费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103.19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万元，主要包括：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办公费、差旅费、工会经费等公用经费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。</w:t>
      </w:r>
    </w:p>
    <w:p w14:paraId="20ED07AA">
      <w:pPr>
        <w:spacing w:line="600" w:lineRule="exact"/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</w:pPr>
      <w:bookmarkStart w:id="10" w:name="_Toc78784577"/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  <w:t>七、关于一般公共预算“三公”经费支出表的说明</w:t>
      </w:r>
    </w:p>
    <w:p w14:paraId="53A0DD8C">
      <w:pPr>
        <w:spacing w:line="56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年一般公共预算“三公”经费安排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万元，与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年预算相比增加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万元，主要原因是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>本部门一般公共预算未安排“三公”经费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。具体情况：</w:t>
      </w:r>
    </w:p>
    <w:p w14:paraId="0B920088">
      <w:pPr>
        <w:spacing w:line="56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（一）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年因公出国（境）费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" w:eastAsia="zh-CN"/>
        </w:rPr>
        <w:t>安排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万元，与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年预算相比增加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万元，主要原因是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>本部门一般公共预算未安排因公出国（境）费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。</w:t>
      </w:r>
    </w:p>
    <w:p w14:paraId="35EB5D4E">
      <w:pPr>
        <w:spacing w:line="56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（二）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年公务用车购置及运行费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安排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万元，其中公务用车运行费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万元，与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年预算相比增加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万元，主要原因是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>本部门一般公共预算未安排公务用车运行费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；公务用车购置费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万元，与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年预算相比增加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万元，主要原因是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>本部门一般公共预算未安排公务用车购置费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。</w:t>
      </w:r>
    </w:p>
    <w:p w14:paraId="0B064727">
      <w:pPr>
        <w:spacing w:line="560" w:lineRule="exact"/>
        <w:ind w:firstLine="645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（三）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年公务接待费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安排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万元，与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年预算相比增加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万元，主要原因是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>本部门一般公共预算未安排公务接待费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。</w:t>
      </w:r>
    </w:p>
    <w:p w14:paraId="63687CCB">
      <w:pPr>
        <w:spacing w:line="600" w:lineRule="exact"/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  <w:t>八、</w:t>
      </w:r>
      <w:bookmarkEnd w:id="10"/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  <w:t>关于政府性基金预算支出表的说明</w:t>
      </w:r>
    </w:p>
    <w:p w14:paraId="4B9A3DD7"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年本部门预算中没有使用政府性基金预算安排的支出。</w:t>
      </w:r>
    </w:p>
    <w:p w14:paraId="39D419E4">
      <w:pPr>
        <w:spacing w:line="600" w:lineRule="exact"/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</w:pPr>
      <w:bookmarkStart w:id="11" w:name="_Toc78784578"/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  <w:t>九、</w:t>
      </w:r>
      <w:bookmarkEnd w:id="11"/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  <w:t>关于国有资本经营预算支出表的说明</w:t>
      </w:r>
    </w:p>
    <w:p w14:paraId="41126F93"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年本部门预算中没有使用国有资本经营预算安排的支出。</w:t>
      </w:r>
    </w:p>
    <w:p w14:paraId="12D8EC42">
      <w:pPr>
        <w:spacing w:line="600" w:lineRule="exact"/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</w:pPr>
      <w:bookmarkStart w:id="12" w:name="_Toc78784579"/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  <w:t>十、其他重要事项的情况说明</w:t>
      </w:r>
    </w:p>
    <w:p w14:paraId="5068B289">
      <w:pPr>
        <w:spacing w:line="600" w:lineRule="exact"/>
        <w:ind w:left="480" w:leftChars="200"/>
        <w:rPr>
          <w:rFonts w:hint="eastAsia" w:ascii="仿宋_GB2312" w:hAnsi="仿宋_GB2312" w:eastAsia="仿宋_GB2312" w:cs="仿宋_GB2312"/>
          <w:b/>
          <w:bCs w:val="0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0"/>
          <w:szCs w:val="30"/>
        </w:rPr>
        <w:t>（一）机关运行经费</w:t>
      </w:r>
      <w:bookmarkEnd w:id="12"/>
    </w:p>
    <w:p w14:paraId="055DE986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本部门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天津市滨海新区统计调查中心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家参公管理事业单位的机关运行经费预算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103.19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万元，包括办公费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差旅费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2.7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万元、劳务费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6.5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万元、工会经费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11.74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万元、其他交通费用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34.97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万元、其他商品和服务支出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31.28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万元、办公设备购置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。</w:t>
      </w:r>
    </w:p>
    <w:p w14:paraId="02DBD04E">
      <w:pPr>
        <w:spacing w:line="600" w:lineRule="exact"/>
        <w:ind w:left="480" w:leftChars="200"/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  <w:t>（二）政府采购情况</w:t>
      </w:r>
    </w:p>
    <w:p w14:paraId="11BFB827">
      <w:pPr>
        <w:kinsoku w:val="0"/>
        <w:wordWrap w:val="0"/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本部门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年安排政府采购预算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万元，其中：政府采购货物支出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万元、政府采购工程支出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万元、政府采购服务支出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万元。主要项目是：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2026年预算公用经费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万元。</w:t>
      </w:r>
    </w:p>
    <w:p w14:paraId="37211571">
      <w:pPr>
        <w:spacing w:line="600" w:lineRule="exact"/>
        <w:ind w:left="480" w:leftChars="200"/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  <w:t>（三）国有资产占用情况</w:t>
      </w:r>
    </w:p>
    <w:p w14:paraId="615C7E65">
      <w:pPr>
        <w:spacing w:line="58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auto"/>
          <w:sz w:val="27"/>
          <w:szCs w:val="27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截至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年7月底，本部门各单位共有车辆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辆，其中：副部（省）级及以上领导用车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辆、主要负责人干部用车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辆、机要通信用车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辆、应急保障用车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辆、执法执勤用车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辆、特种专业技术用车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辆、离退休干部服务用车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辆、其他用车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辆，其他用车主要包括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eastAsia="zh-CN"/>
        </w:rPr>
        <w:t>无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。单价（账面原值）100万以上的设备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台（套）。</w:t>
      </w:r>
      <w:r>
        <w:rPr>
          <w:rFonts w:hint="eastAsia" w:ascii="仿宋_GB2312" w:hAnsi="仿宋_GB2312" w:eastAsia="仿宋_GB2312" w:cs="仿宋_GB2312"/>
          <w:color w:val="auto"/>
          <w:sz w:val="27"/>
          <w:szCs w:val="27"/>
          <w:lang w:val="zh-CN"/>
        </w:rPr>
        <w:t xml:space="preserve"> </w:t>
      </w:r>
    </w:p>
    <w:p w14:paraId="7E42ADF4">
      <w:pPr>
        <w:spacing w:line="600" w:lineRule="exact"/>
        <w:ind w:left="480" w:leftChars="200"/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  <w:t>（四）预算绩效情况说明</w:t>
      </w:r>
    </w:p>
    <w:p w14:paraId="7A945B11">
      <w:pPr>
        <w:spacing w:line="580" w:lineRule="exact"/>
        <w:jc w:val="both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本部门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年实行绩效目标管理的项目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个，涉及预算金额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万元。</w:t>
      </w:r>
    </w:p>
    <w:p w14:paraId="677C2AF1">
      <w:pPr>
        <w:spacing w:line="580" w:lineRule="exact"/>
        <w:ind w:firstLine="600" w:firstLineChars="200"/>
        <w:jc w:val="both"/>
        <w:rPr>
          <w:rFonts w:hint="eastAsia" w:eastAsia="仿宋_GB2312"/>
          <w:color w:val="auto"/>
          <w:sz w:val="30"/>
          <w:szCs w:val="30"/>
          <w:lang w:eastAsia="zh-CN"/>
        </w:rPr>
      </w:pPr>
    </w:p>
    <w:p w14:paraId="7B1C2688">
      <w:pPr>
        <w:pStyle w:val="2"/>
        <w:keepLines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color w:val="auto"/>
          <w:sz w:val="48"/>
          <w:szCs w:val="48"/>
        </w:rPr>
      </w:pPr>
      <w:bookmarkStart w:id="13" w:name="_Toc78784585"/>
      <w:r>
        <w:rPr>
          <w:rFonts w:hint="eastAsia" w:ascii="方正小标宋简体" w:hAnsi="方正小标宋简体" w:eastAsia="方正小标宋简体" w:cs="方正小标宋简体"/>
          <w:b w:val="0"/>
          <w:color w:val="auto"/>
          <w:sz w:val="48"/>
          <w:szCs w:val="48"/>
        </w:rPr>
        <w:t>第三部分  名词解释</w:t>
      </w:r>
      <w:bookmarkEnd w:id="13"/>
    </w:p>
    <w:p w14:paraId="6B85ADFB">
      <w:pPr>
        <w:spacing w:line="580" w:lineRule="exact"/>
        <w:ind w:firstLine="602" w:firstLineChars="200"/>
        <w:rPr>
          <w:rFonts w:hint="eastAsia" w:eastAsia="仿宋_GB2312"/>
          <w:color w:val="auto"/>
          <w:sz w:val="30"/>
          <w:szCs w:val="30"/>
        </w:rPr>
      </w:pPr>
      <w:r>
        <w:rPr>
          <w:rFonts w:eastAsia="楷体_GB2312"/>
          <w:b/>
          <w:color w:val="auto"/>
          <w:sz w:val="30"/>
          <w:szCs w:val="30"/>
        </w:rPr>
        <w:t>1.</w:t>
      </w:r>
      <w:r>
        <w:rPr>
          <w:rFonts w:hint="eastAsia" w:eastAsia="楷体_GB2312"/>
          <w:b/>
          <w:color w:val="auto"/>
          <w:sz w:val="30"/>
          <w:szCs w:val="30"/>
        </w:rPr>
        <w:t>部门预算。</w:t>
      </w:r>
      <w:r>
        <w:rPr>
          <w:rFonts w:hint="eastAsia" w:eastAsia="仿宋_GB2312"/>
          <w:color w:val="auto"/>
          <w:sz w:val="30"/>
          <w:szCs w:val="30"/>
        </w:rPr>
        <w:t>是指主管预算部门依据相关法律、法规和政策规定及其行使职能需要，组织所属预算单位编制并逐级上报、审核、汇总，经财政部门审核后按程序依法批准的部门综合收支计划。</w:t>
      </w:r>
    </w:p>
    <w:p w14:paraId="50B4CD44">
      <w:pPr>
        <w:spacing w:line="580" w:lineRule="exact"/>
        <w:ind w:firstLine="602" w:firstLineChars="200"/>
        <w:rPr>
          <w:rFonts w:hint="eastAsia" w:eastAsia="仿宋_GB2312"/>
          <w:color w:val="auto"/>
          <w:sz w:val="30"/>
          <w:szCs w:val="30"/>
        </w:rPr>
      </w:pPr>
      <w:r>
        <w:rPr>
          <w:rFonts w:hint="eastAsia" w:eastAsia="楷体_GB2312"/>
          <w:b/>
          <w:color w:val="auto"/>
          <w:sz w:val="30"/>
          <w:szCs w:val="30"/>
        </w:rPr>
        <w:t>2.</w:t>
      </w:r>
      <w:r>
        <w:rPr>
          <w:rFonts w:eastAsia="楷体_GB2312"/>
          <w:b/>
          <w:color w:val="auto"/>
          <w:sz w:val="30"/>
          <w:szCs w:val="30"/>
        </w:rPr>
        <w:t xml:space="preserve"> 机关运行经费</w:t>
      </w:r>
      <w:r>
        <w:rPr>
          <w:rFonts w:hint="eastAsia" w:eastAsia="楷体_GB2312"/>
          <w:b/>
          <w:color w:val="auto"/>
          <w:sz w:val="30"/>
          <w:szCs w:val="30"/>
        </w:rPr>
        <w:t>。</w:t>
      </w:r>
      <w:r>
        <w:rPr>
          <w:rFonts w:eastAsia="仿宋_GB2312"/>
          <w:color w:val="auto"/>
          <w:sz w:val="30"/>
          <w:szCs w:val="30"/>
        </w:rPr>
        <w:t>是指各部门的公用经费，包括办公及印刷费、邮电费、差旅费、会议费、福利费、日常维修费、专用材料及一般设备购置费、办公用房水电费、办公用房取暖费、办公用房物业管理费、公务用车运行维护费以及其他费用</w:t>
      </w:r>
      <w:r>
        <w:rPr>
          <w:rFonts w:hint="eastAsia" w:eastAsia="仿宋_GB2312"/>
          <w:color w:val="auto"/>
          <w:sz w:val="30"/>
          <w:szCs w:val="30"/>
        </w:rPr>
        <w:t>。</w:t>
      </w:r>
    </w:p>
    <w:p w14:paraId="531ACD9A">
      <w:pPr>
        <w:spacing w:line="580" w:lineRule="exact"/>
        <w:ind w:firstLine="600" w:firstLineChars="200"/>
        <w:rPr>
          <w:rFonts w:hint="eastAsia" w:eastAsia="楷体_GB2312"/>
          <w:color w:val="auto"/>
          <w:sz w:val="30"/>
          <w:szCs w:val="30"/>
        </w:rPr>
      </w:pPr>
    </w:p>
    <w:p w14:paraId="05BD16D0">
      <w:pPr>
        <w:spacing w:line="580" w:lineRule="exact"/>
        <w:ind w:firstLine="600" w:firstLineChars="200"/>
        <w:rPr>
          <w:rFonts w:hint="eastAsia" w:eastAsia="楷体_GB2312"/>
          <w:color w:val="auto"/>
          <w:sz w:val="30"/>
          <w:szCs w:val="30"/>
        </w:rPr>
      </w:pPr>
    </w:p>
    <w:p w14:paraId="6E897D50">
      <w:pPr>
        <w:spacing w:line="580" w:lineRule="exact"/>
        <w:ind w:firstLine="600" w:firstLineChars="200"/>
        <w:rPr>
          <w:rFonts w:hint="eastAsia" w:eastAsia="楷体_GB2312"/>
          <w:color w:val="auto"/>
          <w:sz w:val="30"/>
          <w:szCs w:val="30"/>
        </w:rPr>
      </w:pPr>
    </w:p>
    <w:p w14:paraId="36703338">
      <w:pPr>
        <w:spacing w:line="580" w:lineRule="exact"/>
        <w:ind w:firstLine="600" w:firstLineChars="200"/>
        <w:rPr>
          <w:rFonts w:hint="eastAsia" w:eastAsia="楷体_GB2312"/>
          <w:color w:val="auto"/>
          <w:sz w:val="30"/>
          <w:szCs w:val="30"/>
        </w:rPr>
      </w:pPr>
    </w:p>
    <w:p w14:paraId="2204F8C4">
      <w:pPr>
        <w:spacing w:line="580" w:lineRule="exact"/>
        <w:ind w:firstLine="600" w:firstLineChars="200"/>
        <w:rPr>
          <w:rFonts w:hint="eastAsia" w:eastAsia="楷体_GB2312"/>
          <w:color w:val="auto"/>
          <w:sz w:val="30"/>
          <w:szCs w:val="30"/>
        </w:rPr>
      </w:pPr>
    </w:p>
    <w:p w14:paraId="6DF8802A">
      <w:pPr>
        <w:spacing w:line="580" w:lineRule="exact"/>
        <w:ind w:firstLine="600" w:firstLineChars="200"/>
        <w:rPr>
          <w:rFonts w:hint="eastAsia" w:eastAsia="楷体_GB2312"/>
          <w:color w:val="auto"/>
          <w:sz w:val="30"/>
          <w:szCs w:val="30"/>
        </w:rPr>
      </w:pPr>
    </w:p>
    <w:p w14:paraId="4744C1BE">
      <w:pPr>
        <w:spacing w:line="580" w:lineRule="exact"/>
        <w:ind w:firstLine="600" w:firstLineChars="200"/>
        <w:rPr>
          <w:rFonts w:hint="eastAsia" w:eastAsia="楷体_GB2312"/>
          <w:color w:val="auto"/>
          <w:sz w:val="30"/>
          <w:szCs w:val="30"/>
        </w:rPr>
      </w:pPr>
    </w:p>
    <w:p w14:paraId="681ACA25">
      <w:pPr>
        <w:spacing w:line="580" w:lineRule="exact"/>
        <w:ind w:firstLine="600" w:firstLineChars="200"/>
        <w:rPr>
          <w:rFonts w:hint="eastAsia" w:eastAsia="楷体_GB2312"/>
          <w:color w:val="auto"/>
          <w:sz w:val="30"/>
          <w:szCs w:val="30"/>
        </w:rPr>
      </w:pPr>
    </w:p>
    <w:p w14:paraId="64E74364">
      <w:pPr>
        <w:spacing w:line="580" w:lineRule="exact"/>
        <w:ind w:firstLine="600" w:firstLineChars="200"/>
        <w:rPr>
          <w:rFonts w:hint="eastAsia" w:eastAsia="楷体_GB2312"/>
          <w:color w:val="auto"/>
          <w:sz w:val="30"/>
          <w:szCs w:val="30"/>
        </w:rPr>
      </w:pPr>
    </w:p>
    <w:p w14:paraId="19DDFF06">
      <w:pPr>
        <w:spacing w:line="580" w:lineRule="exact"/>
        <w:ind w:firstLine="600" w:firstLineChars="200"/>
        <w:rPr>
          <w:rFonts w:eastAsia="楷体_GB2312"/>
          <w:color w:val="auto"/>
          <w:sz w:val="30"/>
          <w:szCs w:val="30"/>
        </w:rPr>
      </w:pPr>
    </w:p>
    <w:p w14:paraId="088CB83D">
      <w:pPr>
        <w:pStyle w:val="2"/>
        <w:keepNext w:val="0"/>
        <w:keepLines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color w:val="auto"/>
          <w:sz w:val="48"/>
          <w:szCs w:val="48"/>
        </w:rPr>
      </w:pPr>
    </w:p>
    <w:p w14:paraId="54AD5AD7">
      <w:pPr>
        <w:pStyle w:val="2"/>
        <w:keepNext w:val="0"/>
        <w:keepLines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color w:val="auto"/>
          <w:sz w:val="48"/>
          <w:szCs w:val="48"/>
        </w:rPr>
      </w:pPr>
    </w:p>
    <w:p w14:paraId="2419C386">
      <w:pPr>
        <w:pStyle w:val="2"/>
        <w:keepNext w:val="0"/>
        <w:keepLines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color w:val="auto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sz w:val="48"/>
          <w:szCs w:val="48"/>
        </w:rPr>
        <w:t xml:space="preserve">第四部分  </w:t>
      </w:r>
      <w:r>
        <w:rPr>
          <w:rFonts w:hint="default" w:ascii="方正小标宋简体" w:hAnsi="方正小标宋简体" w:eastAsia="方正小标宋简体" w:cs="方正小标宋简体"/>
          <w:b w:val="0"/>
          <w:color w:val="auto"/>
          <w:sz w:val="48"/>
          <w:szCs w:val="48"/>
          <w:lang w:val="en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color w:val="auto"/>
          <w:sz w:val="48"/>
          <w:szCs w:val="48"/>
        </w:rPr>
        <w:t>年部门预算表</w:t>
      </w:r>
    </w:p>
    <w:p w14:paraId="54A9119C">
      <w:pPr>
        <w:spacing w:line="600" w:lineRule="exact"/>
        <w:ind w:firstLine="594" w:firstLineChars="198"/>
        <w:rPr>
          <w:rFonts w:eastAsia="仿宋_GB2312"/>
          <w:color w:val="auto"/>
          <w:sz w:val="30"/>
          <w:szCs w:val="30"/>
        </w:rPr>
      </w:pPr>
      <w:r>
        <w:rPr>
          <w:rFonts w:hint="eastAsia" w:eastAsia="仿宋_GB2312"/>
          <w:color w:val="auto"/>
          <w:sz w:val="30"/>
          <w:szCs w:val="30"/>
        </w:rPr>
        <w:t>一、</w:t>
      </w:r>
      <w:r>
        <w:rPr>
          <w:rFonts w:eastAsia="仿宋_GB2312"/>
          <w:color w:val="auto"/>
          <w:sz w:val="30"/>
          <w:szCs w:val="30"/>
          <w:lang w:val="en"/>
        </w:rPr>
        <w:t>2026</w:t>
      </w:r>
      <w:r>
        <w:rPr>
          <w:rFonts w:eastAsia="仿宋_GB2312"/>
          <w:color w:val="auto"/>
          <w:sz w:val="30"/>
          <w:szCs w:val="30"/>
        </w:rPr>
        <w:t>年收支总表</w:t>
      </w:r>
    </w:p>
    <w:p w14:paraId="506C86E2">
      <w:pPr>
        <w:spacing w:line="600" w:lineRule="exact"/>
        <w:ind w:firstLine="600" w:firstLineChars="200"/>
        <w:rPr>
          <w:rFonts w:eastAsia="仿宋_GB2312"/>
          <w:color w:val="auto"/>
          <w:sz w:val="30"/>
          <w:szCs w:val="30"/>
        </w:rPr>
      </w:pPr>
      <w:r>
        <w:rPr>
          <w:rFonts w:hint="eastAsia" w:eastAsia="仿宋_GB2312"/>
          <w:color w:val="auto"/>
          <w:sz w:val="30"/>
          <w:szCs w:val="30"/>
        </w:rPr>
        <w:t>二、</w:t>
      </w:r>
      <w:r>
        <w:rPr>
          <w:rFonts w:eastAsia="仿宋_GB2312"/>
          <w:color w:val="auto"/>
          <w:sz w:val="30"/>
          <w:szCs w:val="30"/>
          <w:lang w:val="en"/>
        </w:rPr>
        <w:t>2026</w:t>
      </w:r>
      <w:r>
        <w:rPr>
          <w:rFonts w:eastAsia="仿宋_GB2312"/>
          <w:color w:val="auto"/>
          <w:sz w:val="30"/>
          <w:szCs w:val="30"/>
        </w:rPr>
        <w:t>年收入总表</w:t>
      </w:r>
    </w:p>
    <w:p w14:paraId="2DD9FEAB">
      <w:pPr>
        <w:spacing w:line="600" w:lineRule="exact"/>
        <w:ind w:firstLine="600" w:firstLineChars="200"/>
        <w:rPr>
          <w:rFonts w:eastAsia="仿宋_GB2312"/>
          <w:color w:val="auto"/>
          <w:sz w:val="30"/>
          <w:szCs w:val="30"/>
        </w:rPr>
      </w:pPr>
      <w:r>
        <w:rPr>
          <w:rFonts w:hint="eastAsia" w:eastAsia="仿宋_GB2312"/>
          <w:color w:val="auto"/>
          <w:sz w:val="30"/>
          <w:szCs w:val="30"/>
        </w:rPr>
        <w:t>三、</w:t>
      </w:r>
      <w:r>
        <w:rPr>
          <w:rFonts w:eastAsia="仿宋_GB2312"/>
          <w:color w:val="auto"/>
          <w:sz w:val="30"/>
          <w:szCs w:val="30"/>
          <w:lang w:val="en"/>
        </w:rPr>
        <w:t>2026</w:t>
      </w:r>
      <w:r>
        <w:rPr>
          <w:rFonts w:eastAsia="仿宋_GB2312"/>
          <w:color w:val="auto"/>
          <w:sz w:val="30"/>
          <w:szCs w:val="30"/>
        </w:rPr>
        <w:t>年支出总表</w:t>
      </w:r>
    </w:p>
    <w:p w14:paraId="01472F00">
      <w:pPr>
        <w:spacing w:line="600" w:lineRule="exact"/>
        <w:ind w:firstLine="600" w:firstLineChars="200"/>
        <w:rPr>
          <w:rFonts w:eastAsia="仿宋_GB2312"/>
          <w:color w:val="auto"/>
          <w:sz w:val="30"/>
          <w:szCs w:val="30"/>
        </w:rPr>
      </w:pPr>
      <w:r>
        <w:rPr>
          <w:rFonts w:hint="eastAsia" w:eastAsia="仿宋_GB2312"/>
          <w:color w:val="auto"/>
          <w:sz w:val="30"/>
          <w:szCs w:val="30"/>
        </w:rPr>
        <w:t>四、</w:t>
      </w:r>
      <w:r>
        <w:rPr>
          <w:rFonts w:eastAsia="仿宋_GB2312"/>
          <w:color w:val="auto"/>
          <w:sz w:val="30"/>
          <w:szCs w:val="30"/>
          <w:lang w:val="en"/>
        </w:rPr>
        <w:t>2026</w:t>
      </w:r>
      <w:r>
        <w:rPr>
          <w:rFonts w:eastAsia="仿宋_GB2312"/>
          <w:color w:val="auto"/>
          <w:sz w:val="30"/>
          <w:szCs w:val="30"/>
        </w:rPr>
        <w:t>年财政拨款收支总表</w:t>
      </w:r>
    </w:p>
    <w:p w14:paraId="56545CDD">
      <w:pPr>
        <w:spacing w:line="600" w:lineRule="exact"/>
        <w:ind w:firstLine="600" w:firstLineChars="200"/>
        <w:rPr>
          <w:rFonts w:eastAsia="仿宋_GB2312"/>
          <w:color w:val="auto"/>
          <w:sz w:val="30"/>
          <w:szCs w:val="30"/>
        </w:rPr>
      </w:pPr>
      <w:r>
        <w:rPr>
          <w:rFonts w:hint="eastAsia" w:eastAsia="仿宋_GB2312"/>
          <w:color w:val="auto"/>
          <w:sz w:val="30"/>
          <w:szCs w:val="30"/>
        </w:rPr>
        <w:t>五、</w:t>
      </w:r>
      <w:r>
        <w:rPr>
          <w:rFonts w:eastAsia="仿宋_GB2312"/>
          <w:color w:val="auto"/>
          <w:sz w:val="30"/>
          <w:szCs w:val="30"/>
          <w:lang w:val="en"/>
        </w:rPr>
        <w:t>2026</w:t>
      </w:r>
      <w:r>
        <w:rPr>
          <w:rFonts w:eastAsia="仿宋_GB2312"/>
          <w:color w:val="auto"/>
          <w:sz w:val="30"/>
          <w:szCs w:val="30"/>
        </w:rPr>
        <w:t>年一般公共预算支出表</w:t>
      </w:r>
    </w:p>
    <w:p w14:paraId="0CCAE3FB">
      <w:pPr>
        <w:spacing w:line="600" w:lineRule="exact"/>
        <w:ind w:firstLine="600" w:firstLineChars="200"/>
        <w:rPr>
          <w:rFonts w:eastAsia="仿宋_GB2312"/>
          <w:color w:val="auto"/>
          <w:sz w:val="30"/>
          <w:szCs w:val="30"/>
        </w:rPr>
      </w:pPr>
      <w:r>
        <w:rPr>
          <w:rFonts w:hint="eastAsia" w:eastAsia="仿宋_GB2312"/>
          <w:color w:val="auto"/>
          <w:sz w:val="30"/>
          <w:szCs w:val="30"/>
        </w:rPr>
        <w:t>六、</w:t>
      </w:r>
      <w:r>
        <w:rPr>
          <w:rFonts w:eastAsia="仿宋_GB2312"/>
          <w:color w:val="auto"/>
          <w:sz w:val="30"/>
          <w:szCs w:val="30"/>
          <w:lang w:val="en"/>
        </w:rPr>
        <w:t>2026</w:t>
      </w:r>
      <w:r>
        <w:rPr>
          <w:rFonts w:eastAsia="仿宋_GB2312"/>
          <w:color w:val="auto"/>
          <w:sz w:val="30"/>
          <w:szCs w:val="30"/>
        </w:rPr>
        <w:t>年一般公共预算基本支出表</w:t>
      </w:r>
    </w:p>
    <w:p w14:paraId="1FB510FE">
      <w:pPr>
        <w:spacing w:line="600" w:lineRule="exact"/>
        <w:ind w:firstLine="600" w:firstLineChars="200"/>
        <w:rPr>
          <w:rFonts w:eastAsia="仿宋_GB2312"/>
          <w:color w:val="auto"/>
          <w:sz w:val="30"/>
          <w:szCs w:val="30"/>
        </w:rPr>
      </w:pPr>
      <w:r>
        <w:rPr>
          <w:rFonts w:hint="eastAsia" w:eastAsia="仿宋_GB2312"/>
          <w:color w:val="auto"/>
          <w:sz w:val="30"/>
          <w:szCs w:val="30"/>
        </w:rPr>
        <w:t>七、</w:t>
      </w:r>
      <w:r>
        <w:rPr>
          <w:rFonts w:hint="default" w:eastAsia="仿宋_GB2312"/>
          <w:color w:val="auto"/>
          <w:sz w:val="30"/>
          <w:szCs w:val="30"/>
          <w:lang w:val="en"/>
        </w:rPr>
        <w:t>2026</w:t>
      </w:r>
      <w:r>
        <w:rPr>
          <w:rFonts w:hint="eastAsia" w:eastAsia="仿宋_GB2312"/>
          <w:color w:val="auto"/>
          <w:sz w:val="30"/>
          <w:szCs w:val="30"/>
        </w:rPr>
        <w:t>年一般公共预算“三公”经费支出表</w:t>
      </w:r>
    </w:p>
    <w:p w14:paraId="5DD2050E">
      <w:pPr>
        <w:spacing w:line="600" w:lineRule="exact"/>
        <w:ind w:firstLine="600" w:firstLineChars="200"/>
        <w:rPr>
          <w:rFonts w:eastAsia="仿宋_GB2312"/>
          <w:color w:val="auto"/>
          <w:sz w:val="30"/>
          <w:szCs w:val="30"/>
        </w:rPr>
      </w:pPr>
      <w:r>
        <w:rPr>
          <w:rFonts w:hint="eastAsia" w:eastAsia="仿宋_GB2312"/>
          <w:color w:val="auto"/>
          <w:sz w:val="30"/>
          <w:szCs w:val="30"/>
        </w:rPr>
        <w:t>八、</w:t>
      </w:r>
      <w:r>
        <w:rPr>
          <w:rFonts w:eastAsia="仿宋_GB2312"/>
          <w:color w:val="auto"/>
          <w:sz w:val="30"/>
          <w:szCs w:val="30"/>
          <w:lang w:val="en"/>
        </w:rPr>
        <w:t>2026</w:t>
      </w:r>
      <w:r>
        <w:rPr>
          <w:rFonts w:eastAsia="仿宋_GB2312"/>
          <w:color w:val="auto"/>
          <w:sz w:val="30"/>
          <w:szCs w:val="30"/>
        </w:rPr>
        <w:t>年政府性基金预算支出表</w:t>
      </w:r>
    </w:p>
    <w:p w14:paraId="015C6108">
      <w:pPr>
        <w:spacing w:line="600" w:lineRule="exact"/>
        <w:ind w:firstLine="600" w:firstLineChars="200"/>
        <w:rPr>
          <w:rFonts w:eastAsia="仿宋_GB2312"/>
          <w:color w:val="auto"/>
          <w:sz w:val="30"/>
          <w:szCs w:val="30"/>
        </w:rPr>
      </w:pPr>
      <w:r>
        <w:rPr>
          <w:rFonts w:hint="eastAsia" w:eastAsia="仿宋_GB2312"/>
          <w:color w:val="auto"/>
          <w:sz w:val="30"/>
          <w:szCs w:val="30"/>
        </w:rPr>
        <w:t>九、</w:t>
      </w:r>
      <w:r>
        <w:rPr>
          <w:rFonts w:hint="default" w:eastAsia="仿宋_GB2312"/>
          <w:color w:val="auto"/>
          <w:sz w:val="30"/>
          <w:szCs w:val="30"/>
          <w:lang w:val="en"/>
        </w:rPr>
        <w:t>2026</w:t>
      </w:r>
      <w:r>
        <w:rPr>
          <w:rFonts w:hint="eastAsia" w:eastAsia="仿宋_GB2312"/>
          <w:color w:val="auto"/>
          <w:sz w:val="30"/>
          <w:szCs w:val="30"/>
        </w:rPr>
        <w:t>年国有资本经营预算支出表</w:t>
      </w:r>
    </w:p>
    <w:p w14:paraId="64E535CC">
      <w:pPr>
        <w:spacing w:line="600" w:lineRule="exact"/>
        <w:ind w:firstLine="600" w:firstLineChars="200"/>
        <w:rPr>
          <w:rFonts w:eastAsia="仿宋_GB2312"/>
          <w:color w:val="auto"/>
          <w:sz w:val="30"/>
          <w:szCs w:val="30"/>
        </w:rPr>
      </w:pPr>
      <w:r>
        <w:rPr>
          <w:rFonts w:hint="eastAsia" w:eastAsia="仿宋_GB2312"/>
          <w:color w:val="auto"/>
          <w:sz w:val="30"/>
          <w:szCs w:val="30"/>
        </w:rPr>
        <w:t>十、</w:t>
      </w:r>
      <w:r>
        <w:rPr>
          <w:rFonts w:eastAsia="仿宋_GB2312"/>
          <w:color w:val="auto"/>
          <w:sz w:val="30"/>
          <w:szCs w:val="30"/>
          <w:lang w:val="en"/>
        </w:rPr>
        <w:t>2026</w:t>
      </w:r>
      <w:r>
        <w:rPr>
          <w:rFonts w:eastAsia="仿宋_GB2312"/>
          <w:color w:val="auto"/>
          <w:sz w:val="30"/>
          <w:szCs w:val="30"/>
        </w:rPr>
        <w:t>年项目支出表</w:t>
      </w:r>
    </w:p>
    <w:p w14:paraId="2F835F54">
      <w:pPr>
        <w:spacing w:line="600" w:lineRule="exact"/>
        <w:ind w:firstLine="600" w:firstLineChars="200"/>
        <w:rPr>
          <w:rFonts w:eastAsia="仿宋_GB2312"/>
          <w:color w:val="auto"/>
          <w:sz w:val="30"/>
          <w:szCs w:val="30"/>
          <w:highlight w:val="none"/>
        </w:rPr>
      </w:pPr>
      <w:r>
        <w:rPr>
          <w:rFonts w:hint="eastAsia" w:eastAsia="仿宋_GB2312"/>
          <w:color w:val="auto"/>
          <w:sz w:val="30"/>
          <w:szCs w:val="30"/>
        </w:rPr>
        <w:t>十一、</w:t>
      </w:r>
      <w:r>
        <w:rPr>
          <w:rFonts w:eastAsia="仿宋_GB2312"/>
          <w:color w:val="auto"/>
          <w:sz w:val="30"/>
          <w:szCs w:val="30"/>
          <w:highlight w:val="none"/>
          <w:lang w:val="en"/>
        </w:rPr>
        <w:t>2026</w:t>
      </w:r>
      <w:r>
        <w:rPr>
          <w:rFonts w:eastAsia="仿宋_GB2312"/>
          <w:color w:val="auto"/>
          <w:sz w:val="30"/>
          <w:szCs w:val="30"/>
          <w:highlight w:val="none"/>
        </w:rPr>
        <w:t>年政府采购预算表</w:t>
      </w:r>
    </w:p>
    <w:p w14:paraId="0B140950">
      <w:pPr>
        <w:spacing w:line="560" w:lineRule="exact"/>
        <w:ind w:left="480" w:leftChars="200" w:firstLine="147" w:firstLineChars="49"/>
        <w:rPr>
          <w:rFonts w:hint="eastAsia" w:eastAsia="仿宋_GB2312"/>
          <w:color w:val="auto"/>
          <w:sz w:val="30"/>
          <w:szCs w:val="30"/>
        </w:rPr>
      </w:pPr>
      <w:r>
        <w:rPr>
          <w:rFonts w:hint="eastAsia" w:eastAsia="仿宋_GB2312"/>
          <w:color w:val="auto"/>
          <w:sz w:val="30"/>
          <w:szCs w:val="30"/>
        </w:rPr>
        <w:t>十二、关于空表的说明</w:t>
      </w:r>
      <w:r>
        <w:rPr>
          <w:rFonts w:hint="eastAsia" w:eastAsia="仿宋_GB2312"/>
          <w:color w:val="auto"/>
          <w:sz w:val="30"/>
          <w:szCs w:val="30"/>
        </w:rPr>
        <w:tab/>
      </w:r>
    </w:p>
    <w:p w14:paraId="0B6B00FB">
      <w:pPr>
        <w:spacing w:line="560" w:lineRule="exact"/>
        <w:ind w:firstLine="600" w:firstLineChars="200"/>
        <w:rPr>
          <w:rFonts w:hint="eastAsia" w:eastAsia="仿宋_GB2312"/>
          <w:color w:val="auto"/>
          <w:sz w:val="30"/>
          <w:szCs w:val="30"/>
        </w:rPr>
      </w:pPr>
      <w:r>
        <w:rPr>
          <w:rFonts w:hint="eastAsia" w:eastAsia="仿宋_GB2312"/>
          <w:color w:val="auto"/>
          <w:sz w:val="30"/>
          <w:szCs w:val="30"/>
        </w:rPr>
        <w:t>1.本部门</w:t>
      </w:r>
      <w:r>
        <w:rPr>
          <w:rFonts w:hint="default" w:eastAsia="仿宋_GB2312"/>
          <w:color w:val="auto"/>
          <w:sz w:val="30"/>
          <w:szCs w:val="30"/>
          <w:lang w:val="en"/>
        </w:rPr>
        <w:t>2026</w:t>
      </w:r>
      <w:r>
        <w:rPr>
          <w:rFonts w:hint="eastAsia" w:eastAsia="仿宋_GB2312"/>
          <w:color w:val="auto"/>
          <w:sz w:val="30"/>
          <w:szCs w:val="30"/>
        </w:rPr>
        <w:t>年一般公共预算“三公”经费支出表为空表。</w:t>
      </w:r>
    </w:p>
    <w:p w14:paraId="4A80C838">
      <w:pPr>
        <w:spacing w:line="560" w:lineRule="exact"/>
        <w:ind w:firstLine="600" w:firstLineChars="200"/>
        <w:rPr>
          <w:rFonts w:eastAsia="仿宋_GB2312"/>
          <w:color w:val="auto"/>
          <w:sz w:val="30"/>
          <w:szCs w:val="30"/>
        </w:rPr>
      </w:pPr>
      <w:r>
        <w:rPr>
          <w:rFonts w:hint="eastAsia" w:eastAsia="仿宋_GB2312"/>
          <w:color w:val="auto"/>
          <w:sz w:val="30"/>
          <w:szCs w:val="30"/>
        </w:rPr>
        <w:t>2.本部门</w:t>
      </w:r>
      <w:r>
        <w:rPr>
          <w:rFonts w:eastAsia="仿宋_GB2312"/>
          <w:color w:val="auto"/>
          <w:sz w:val="30"/>
          <w:szCs w:val="30"/>
          <w:lang w:val="en"/>
        </w:rPr>
        <w:t>2026</w:t>
      </w:r>
      <w:r>
        <w:rPr>
          <w:rFonts w:eastAsia="仿宋_GB2312"/>
          <w:color w:val="auto"/>
          <w:sz w:val="30"/>
          <w:szCs w:val="30"/>
        </w:rPr>
        <w:t>年</w:t>
      </w:r>
      <w:r>
        <w:rPr>
          <w:rFonts w:hint="eastAsia" w:eastAsia="仿宋_GB2312"/>
          <w:color w:val="auto"/>
          <w:sz w:val="30"/>
          <w:szCs w:val="30"/>
        </w:rPr>
        <w:t>政府性基金预算支出表为空表。</w:t>
      </w:r>
    </w:p>
    <w:p w14:paraId="206E5387">
      <w:pPr>
        <w:spacing w:line="560" w:lineRule="exact"/>
        <w:ind w:firstLine="600" w:firstLineChars="200"/>
        <w:rPr>
          <w:rFonts w:hint="eastAsia" w:eastAsia="仿宋_GB2312"/>
          <w:color w:val="auto"/>
          <w:sz w:val="30"/>
          <w:szCs w:val="30"/>
        </w:rPr>
      </w:pPr>
      <w:r>
        <w:rPr>
          <w:rFonts w:hint="eastAsia" w:eastAsia="仿宋_GB2312"/>
          <w:color w:val="auto"/>
          <w:sz w:val="30"/>
          <w:szCs w:val="30"/>
        </w:rPr>
        <w:t>3.本部门</w:t>
      </w:r>
      <w:r>
        <w:rPr>
          <w:rFonts w:eastAsia="仿宋_GB2312"/>
          <w:color w:val="auto"/>
          <w:sz w:val="30"/>
          <w:szCs w:val="30"/>
          <w:lang w:val="en"/>
        </w:rPr>
        <w:t>2026</w:t>
      </w:r>
      <w:r>
        <w:rPr>
          <w:rFonts w:eastAsia="仿宋_GB2312"/>
          <w:color w:val="auto"/>
          <w:sz w:val="30"/>
          <w:szCs w:val="30"/>
        </w:rPr>
        <w:t>年</w:t>
      </w:r>
      <w:r>
        <w:rPr>
          <w:rFonts w:hint="eastAsia" w:eastAsia="仿宋_GB2312"/>
          <w:color w:val="auto"/>
          <w:sz w:val="30"/>
          <w:szCs w:val="30"/>
        </w:rPr>
        <w:t>国有资本经营预算支出表为空表。</w:t>
      </w:r>
    </w:p>
    <w:p w14:paraId="0EB70ED5">
      <w:pPr>
        <w:spacing w:line="560" w:lineRule="exact"/>
        <w:ind w:firstLine="600" w:firstLineChars="200"/>
        <w:rPr>
          <w:rFonts w:hint="default" w:eastAsia="仿宋_GB2312"/>
          <w:color w:val="auto"/>
          <w:sz w:val="30"/>
          <w:szCs w:val="30"/>
          <w:lang w:val="en-US" w:eastAsia="zh-CN"/>
        </w:rPr>
      </w:pPr>
      <w:r>
        <w:rPr>
          <w:rFonts w:hint="eastAsia" w:eastAsia="仿宋_GB2312"/>
          <w:color w:val="auto"/>
          <w:sz w:val="30"/>
          <w:szCs w:val="30"/>
          <w:lang w:val="en-US" w:eastAsia="zh-CN"/>
        </w:rPr>
        <w:t>4.本部门2026年项目支出预算表为空表。</w:t>
      </w:r>
    </w:p>
    <w:p w14:paraId="31DDB63B">
      <w:pPr>
        <w:spacing w:line="580" w:lineRule="exact"/>
        <w:ind w:firstLine="600" w:firstLineChars="200"/>
        <w:rPr>
          <w:rFonts w:eastAsia="楷体_GB2312"/>
          <w:color w:val="auto"/>
          <w:sz w:val="30"/>
          <w:szCs w:val="30"/>
        </w:rPr>
      </w:pPr>
    </w:p>
    <w:sectPr>
      <w:footerReference r:id="rId8" w:type="default"/>
      <w:pgSz w:w="11907" w:h="16840"/>
      <w:pgMar w:top="2098" w:right="1474" w:bottom="1304" w:left="1588" w:header="765" w:footer="765" w:gutter="0"/>
      <w:pgNumType w:fmt="numberInDash" w:start="1"/>
      <w:cols w:space="720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Serif">
    <w:altName w:val="DejaVu Math TeX Gyre"/>
    <w:panose1 w:val="00000000000000000000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2DDE85"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6D0E48">
    <w:pPr>
      <w:pStyle w:val="6"/>
      <w:framePr w:wrap="around" w:vAnchor="text" w:hAnchor="margin" w:xAlign="outside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18AF9EA9">
    <w:pPr>
      <w:pStyle w:val="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B1624"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rPr>
        <w:lang/>
      </w:rPr>
      <w:t xml:space="preserve"> 1 -</w:t>
    </w:r>
    <w:r>
      <w:fldChar w:fldCharType="end"/>
    </w:r>
  </w:p>
  <w:p w14:paraId="5DEF8960">
    <w:pPr>
      <w:pStyle w:val="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EAB5E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D77"/>
    <w:rsid w:val="0001204D"/>
    <w:rsid w:val="00012D48"/>
    <w:rsid w:val="00014B7E"/>
    <w:rsid w:val="00020DAE"/>
    <w:rsid w:val="00025DCF"/>
    <w:rsid w:val="00026B49"/>
    <w:rsid w:val="000279BC"/>
    <w:rsid w:val="00035889"/>
    <w:rsid w:val="0003736F"/>
    <w:rsid w:val="00040A70"/>
    <w:rsid w:val="000546FB"/>
    <w:rsid w:val="00055156"/>
    <w:rsid w:val="000561F0"/>
    <w:rsid w:val="000638DE"/>
    <w:rsid w:val="00066DA5"/>
    <w:rsid w:val="00081133"/>
    <w:rsid w:val="00082771"/>
    <w:rsid w:val="00093F1A"/>
    <w:rsid w:val="00097C4D"/>
    <w:rsid w:val="000A4C45"/>
    <w:rsid w:val="000A6A5A"/>
    <w:rsid w:val="000A750A"/>
    <w:rsid w:val="000B1B04"/>
    <w:rsid w:val="000B5758"/>
    <w:rsid w:val="000C1D30"/>
    <w:rsid w:val="000C211F"/>
    <w:rsid w:val="000C3FFB"/>
    <w:rsid w:val="000C5349"/>
    <w:rsid w:val="000C704F"/>
    <w:rsid w:val="000D1BEF"/>
    <w:rsid w:val="000E221E"/>
    <w:rsid w:val="000E5A14"/>
    <w:rsid w:val="000F2DDD"/>
    <w:rsid w:val="00101B9A"/>
    <w:rsid w:val="00103D12"/>
    <w:rsid w:val="001044EF"/>
    <w:rsid w:val="00107793"/>
    <w:rsid w:val="00107F74"/>
    <w:rsid w:val="00141FB3"/>
    <w:rsid w:val="00143640"/>
    <w:rsid w:val="00146622"/>
    <w:rsid w:val="00151DB8"/>
    <w:rsid w:val="00151E56"/>
    <w:rsid w:val="00154D50"/>
    <w:rsid w:val="001574DB"/>
    <w:rsid w:val="00160516"/>
    <w:rsid w:val="001616F8"/>
    <w:rsid w:val="001639E6"/>
    <w:rsid w:val="0016548E"/>
    <w:rsid w:val="00167781"/>
    <w:rsid w:val="00173D03"/>
    <w:rsid w:val="0017420B"/>
    <w:rsid w:val="001743A6"/>
    <w:rsid w:val="0019552B"/>
    <w:rsid w:val="001A1316"/>
    <w:rsid w:val="001A58F7"/>
    <w:rsid w:val="001B26CD"/>
    <w:rsid w:val="001B47FB"/>
    <w:rsid w:val="001C525C"/>
    <w:rsid w:val="001E4814"/>
    <w:rsid w:val="001F43D8"/>
    <w:rsid w:val="001F69BB"/>
    <w:rsid w:val="0020344E"/>
    <w:rsid w:val="00217977"/>
    <w:rsid w:val="00222775"/>
    <w:rsid w:val="00223D56"/>
    <w:rsid w:val="00225E9E"/>
    <w:rsid w:val="002319C9"/>
    <w:rsid w:val="00235DDA"/>
    <w:rsid w:val="00243A70"/>
    <w:rsid w:val="002456BF"/>
    <w:rsid w:val="00247B07"/>
    <w:rsid w:val="00252DD7"/>
    <w:rsid w:val="002568D5"/>
    <w:rsid w:val="0026664B"/>
    <w:rsid w:val="00275986"/>
    <w:rsid w:val="00290082"/>
    <w:rsid w:val="00290EAC"/>
    <w:rsid w:val="00293ACA"/>
    <w:rsid w:val="002A1782"/>
    <w:rsid w:val="002A23DC"/>
    <w:rsid w:val="002A3DBF"/>
    <w:rsid w:val="002D67AE"/>
    <w:rsid w:val="002D715E"/>
    <w:rsid w:val="002E3C02"/>
    <w:rsid w:val="002F0601"/>
    <w:rsid w:val="002F0F40"/>
    <w:rsid w:val="002F0F49"/>
    <w:rsid w:val="002F6622"/>
    <w:rsid w:val="00304097"/>
    <w:rsid w:val="003147A8"/>
    <w:rsid w:val="0032641E"/>
    <w:rsid w:val="003407F4"/>
    <w:rsid w:val="00343F3E"/>
    <w:rsid w:val="0035053A"/>
    <w:rsid w:val="0035182A"/>
    <w:rsid w:val="003609DB"/>
    <w:rsid w:val="00361453"/>
    <w:rsid w:val="00364050"/>
    <w:rsid w:val="00364294"/>
    <w:rsid w:val="003734E1"/>
    <w:rsid w:val="00381526"/>
    <w:rsid w:val="00386D08"/>
    <w:rsid w:val="00391275"/>
    <w:rsid w:val="003929CE"/>
    <w:rsid w:val="003A5370"/>
    <w:rsid w:val="003A7D0E"/>
    <w:rsid w:val="003B24BB"/>
    <w:rsid w:val="003B3A66"/>
    <w:rsid w:val="003C1B4D"/>
    <w:rsid w:val="003C2CCF"/>
    <w:rsid w:val="003D48A4"/>
    <w:rsid w:val="003D647A"/>
    <w:rsid w:val="003E3EA7"/>
    <w:rsid w:val="003F4CDB"/>
    <w:rsid w:val="00404E18"/>
    <w:rsid w:val="00406A09"/>
    <w:rsid w:val="004139C1"/>
    <w:rsid w:val="004178F1"/>
    <w:rsid w:val="00421C5C"/>
    <w:rsid w:val="00424A5A"/>
    <w:rsid w:val="00452C1F"/>
    <w:rsid w:val="004645C1"/>
    <w:rsid w:val="004654FD"/>
    <w:rsid w:val="004660E2"/>
    <w:rsid w:val="0046727B"/>
    <w:rsid w:val="0047004A"/>
    <w:rsid w:val="00472621"/>
    <w:rsid w:val="00474C09"/>
    <w:rsid w:val="0048352E"/>
    <w:rsid w:val="004A5DF5"/>
    <w:rsid w:val="004A6EE3"/>
    <w:rsid w:val="004A77B0"/>
    <w:rsid w:val="004B0888"/>
    <w:rsid w:val="004C0EED"/>
    <w:rsid w:val="004C1F92"/>
    <w:rsid w:val="004C3B81"/>
    <w:rsid w:val="004D2A21"/>
    <w:rsid w:val="004E5901"/>
    <w:rsid w:val="004E7F96"/>
    <w:rsid w:val="004F1D8F"/>
    <w:rsid w:val="004F304B"/>
    <w:rsid w:val="00500E62"/>
    <w:rsid w:val="00507FC2"/>
    <w:rsid w:val="0051134F"/>
    <w:rsid w:val="00513E0C"/>
    <w:rsid w:val="00531F24"/>
    <w:rsid w:val="00534FC8"/>
    <w:rsid w:val="005442FD"/>
    <w:rsid w:val="00547CCA"/>
    <w:rsid w:val="0055334A"/>
    <w:rsid w:val="0056218D"/>
    <w:rsid w:val="00563DE0"/>
    <w:rsid w:val="00566B36"/>
    <w:rsid w:val="005717FD"/>
    <w:rsid w:val="00577762"/>
    <w:rsid w:val="00580FFE"/>
    <w:rsid w:val="00585D27"/>
    <w:rsid w:val="0058731A"/>
    <w:rsid w:val="00587691"/>
    <w:rsid w:val="0059010F"/>
    <w:rsid w:val="0059248B"/>
    <w:rsid w:val="00595115"/>
    <w:rsid w:val="005B0F7B"/>
    <w:rsid w:val="005B3956"/>
    <w:rsid w:val="005B5E4D"/>
    <w:rsid w:val="005C0A1F"/>
    <w:rsid w:val="005C3C59"/>
    <w:rsid w:val="005D0C85"/>
    <w:rsid w:val="005D5F3F"/>
    <w:rsid w:val="005E595A"/>
    <w:rsid w:val="005E5D2D"/>
    <w:rsid w:val="005E642E"/>
    <w:rsid w:val="005F3D28"/>
    <w:rsid w:val="005F52AE"/>
    <w:rsid w:val="005F6E16"/>
    <w:rsid w:val="00602A30"/>
    <w:rsid w:val="006054BF"/>
    <w:rsid w:val="00617301"/>
    <w:rsid w:val="00646289"/>
    <w:rsid w:val="00646C58"/>
    <w:rsid w:val="0065320E"/>
    <w:rsid w:val="00664752"/>
    <w:rsid w:val="00673ABE"/>
    <w:rsid w:val="006777CE"/>
    <w:rsid w:val="006934E1"/>
    <w:rsid w:val="00694200"/>
    <w:rsid w:val="0069616E"/>
    <w:rsid w:val="006A0604"/>
    <w:rsid w:val="006A317F"/>
    <w:rsid w:val="006A57EE"/>
    <w:rsid w:val="006A7042"/>
    <w:rsid w:val="006A7123"/>
    <w:rsid w:val="006B0F4B"/>
    <w:rsid w:val="006D456D"/>
    <w:rsid w:val="006D7313"/>
    <w:rsid w:val="006E5C14"/>
    <w:rsid w:val="006F408B"/>
    <w:rsid w:val="00703777"/>
    <w:rsid w:val="00716804"/>
    <w:rsid w:val="00737A20"/>
    <w:rsid w:val="0074381E"/>
    <w:rsid w:val="00754417"/>
    <w:rsid w:val="0078521D"/>
    <w:rsid w:val="00795DC2"/>
    <w:rsid w:val="007A5596"/>
    <w:rsid w:val="007B750A"/>
    <w:rsid w:val="007C0CD1"/>
    <w:rsid w:val="007C220B"/>
    <w:rsid w:val="007C257B"/>
    <w:rsid w:val="007C27C2"/>
    <w:rsid w:val="007C4FF4"/>
    <w:rsid w:val="007C5704"/>
    <w:rsid w:val="007E011D"/>
    <w:rsid w:val="007E0D5B"/>
    <w:rsid w:val="007E2276"/>
    <w:rsid w:val="007F218B"/>
    <w:rsid w:val="00810D0C"/>
    <w:rsid w:val="00824025"/>
    <w:rsid w:val="008277F5"/>
    <w:rsid w:val="0083475B"/>
    <w:rsid w:val="008370F2"/>
    <w:rsid w:val="00841058"/>
    <w:rsid w:val="00844953"/>
    <w:rsid w:val="00846C2E"/>
    <w:rsid w:val="00847B3C"/>
    <w:rsid w:val="00851ECC"/>
    <w:rsid w:val="00861D45"/>
    <w:rsid w:val="00866211"/>
    <w:rsid w:val="00890F33"/>
    <w:rsid w:val="008A2192"/>
    <w:rsid w:val="008A584F"/>
    <w:rsid w:val="008B0BE1"/>
    <w:rsid w:val="008C6A37"/>
    <w:rsid w:val="008D0B65"/>
    <w:rsid w:val="008D7A7F"/>
    <w:rsid w:val="008E4B67"/>
    <w:rsid w:val="008F0A65"/>
    <w:rsid w:val="008F7F2F"/>
    <w:rsid w:val="0090543A"/>
    <w:rsid w:val="00912DED"/>
    <w:rsid w:val="0091709C"/>
    <w:rsid w:val="009224E2"/>
    <w:rsid w:val="00922C71"/>
    <w:rsid w:val="00931ADF"/>
    <w:rsid w:val="009339F5"/>
    <w:rsid w:val="00933DD8"/>
    <w:rsid w:val="00934F3E"/>
    <w:rsid w:val="00937D77"/>
    <w:rsid w:val="00944267"/>
    <w:rsid w:val="00946BC0"/>
    <w:rsid w:val="00951511"/>
    <w:rsid w:val="0095553A"/>
    <w:rsid w:val="00962587"/>
    <w:rsid w:val="009822BE"/>
    <w:rsid w:val="00990C9A"/>
    <w:rsid w:val="009970B7"/>
    <w:rsid w:val="009A08A7"/>
    <w:rsid w:val="009A3307"/>
    <w:rsid w:val="009A41AC"/>
    <w:rsid w:val="009A45FD"/>
    <w:rsid w:val="009A47C1"/>
    <w:rsid w:val="009B0D59"/>
    <w:rsid w:val="009B0FCC"/>
    <w:rsid w:val="009C3FA3"/>
    <w:rsid w:val="009C4227"/>
    <w:rsid w:val="009C5EC4"/>
    <w:rsid w:val="009D1FD1"/>
    <w:rsid w:val="009D2134"/>
    <w:rsid w:val="009E0550"/>
    <w:rsid w:val="009E6A2C"/>
    <w:rsid w:val="009F0927"/>
    <w:rsid w:val="00A01A53"/>
    <w:rsid w:val="00A020B8"/>
    <w:rsid w:val="00A02970"/>
    <w:rsid w:val="00A1342C"/>
    <w:rsid w:val="00A15BB3"/>
    <w:rsid w:val="00A169EE"/>
    <w:rsid w:val="00A25266"/>
    <w:rsid w:val="00A325D0"/>
    <w:rsid w:val="00A37FB3"/>
    <w:rsid w:val="00A410A3"/>
    <w:rsid w:val="00A43941"/>
    <w:rsid w:val="00A47777"/>
    <w:rsid w:val="00A50357"/>
    <w:rsid w:val="00A52A4D"/>
    <w:rsid w:val="00A54C43"/>
    <w:rsid w:val="00A54C55"/>
    <w:rsid w:val="00A62D36"/>
    <w:rsid w:val="00A64852"/>
    <w:rsid w:val="00A74096"/>
    <w:rsid w:val="00A8081F"/>
    <w:rsid w:val="00A81B34"/>
    <w:rsid w:val="00A82A7D"/>
    <w:rsid w:val="00A8708A"/>
    <w:rsid w:val="00A918A4"/>
    <w:rsid w:val="00A91C28"/>
    <w:rsid w:val="00A96D04"/>
    <w:rsid w:val="00AB093E"/>
    <w:rsid w:val="00AB385B"/>
    <w:rsid w:val="00AB791A"/>
    <w:rsid w:val="00AC0500"/>
    <w:rsid w:val="00AC3444"/>
    <w:rsid w:val="00AC4DF4"/>
    <w:rsid w:val="00AD51D9"/>
    <w:rsid w:val="00AD6740"/>
    <w:rsid w:val="00AD6772"/>
    <w:rsid w:val="00AE14F7"/>
    <w:rsid w:val="00AE3DA6"/>
    <w:rsid w:val="00AF0A58"/>
    <w:rsid w:val="00AF121D"/>
    <w:rsid w:val="00AF38CA"/>
    <w:rsid w:val="00B03433"/>
    <w:rsid w:val="00B100CB"/>
    <w:rsid w:val="00B1463F"/>
    <w:rsid w:val="00B25010"/>
    <w:rsid w:val="00B370F4"/>
    <w:rsid w:val="00B4348E"/>
    <w:rsid w:val="00B45D35"/>
    <w:rsid w:val="00B47C04"/>
    <w:rsid w:val="00B53EC1"/>
    <w:rsid w:val="00B5771C"/>
    <w:rsid w:val="00B66FA2"/>
    <w:rsid w:val="00B73DE5"/>
    <w:rsid w:val="00B757C2"/>
    <w:rsid w:val="00B90553"/>
    <w:rsid w:val="00B91BBF"/>
    <w:rsid w:val="00B93818"/>
    <w:rsid w:val="00BA2588"/>
    <w:rsid w:val="00BA3C6F"/>
    <w:rsid w:val="00BA407A"/>
    <w:rsid w:val="00BB359F"/>
    <w:rsid w:val="00BB423E"/>
    <w:rsid w:val="00BC0DF6"/>
    <w:rsid w:val="00BC3841"/>
    <w:rsid w:val="00BC5E5F"/>
    <w:rsid w:val="00BC76FF"/>
    <w:rsid w:val="00BF3615"/>
    <w:rsid w:val="00BF54DA"/>
    <w:rsid w:val="00BF7933"/>
    <w:rsid w:val="00C1455B"/>
    <w:rsid w:val="00C148BB"/>
    <w:rsid w:val="00C149C4"/>
    <w:rsid w:val="00C17C17"/>
    <w:rsid w:val="00C24562"/>
    <w:rsid w:val="00C37827"/>
    <w:rsid w:val="00C378B1"/>
    <w:rsid w:val="00C435D4"/>
    <w:rsid w:val="00C50520"/>
    <w:rsid w:val="00C63085"/>
    <w:rsid w:val="00C64EC0"/>
    <w:rsid w:val="00C70269"/>
    <w:rsid w:val="00C73CFA"/>
    <w:rsid w:val="00C77359"/>
    <w:rsid w:val="00C8411D"/>
    <w:rsid w:val="00C84F06"/>
    <w:rsid w:val="00C96C5A"/>
    <w:rsid w:val="00CA1B19"/>
    <w:rsid w:val="00CA1BC8"/>
    <w:rsid w:val="00CA68E2"/>
    <w:rsid w:val="00CB0036"/>
    <w:rsid w:val="00CB119F"/>
    <w:rsid w:val="00CC066C"/>
    <w:rsid w:val="00CE05B1"/>
    <w:rsid w:val="00CE5A0A"/>
    <w:rsid w:val="00CE6EAE"/>
    <w:rsid w:val="00CE7964"/>
    <w:rsid w:val="00CE7AC9"/>
    <w:rsid w:val="00CE7B3E"/>
    <w:rsid w:val="00CF3C5E"/>
    <w:rsid w:val="00CF57E8"/>
    <w:rsid w:val="00D055B0"/>
    <w:rsid w:val="00D07F2D"/>
    <w:rsid w:val="00D13688"/>
    <w:rsid w:val="00D14C1F"/>
    <w:rsid w:val="00D15FA8"/>
    <w:rsid w:val="00D23D4D"/>
    <w:rsid w:val="00D27938"/>
    <w:rsid w:val="00D27B83"/>
    <w:rsid w:val="00D51CC5"/>
    <w:rsid w:val="00D55851"/>
    <w:rsid w:val="00D574FF"/>
    <w:rsid w:val="00D608C7"/>
    <w:rsid w:val="00D8056F"/>
    <w:rsid w:val="00D877BB"/>
    <w:rsid w:val="00D91D08"/>
    <w:rsid w:val="00D92B61"/>
    <w:rsid w:val="00DB28E7"/>
    <w:rsid w:val="00DB3194"/>
    <w:rsid w:val="00DC08C9"/>
    <w:rsid w:val="00DD6E45"/>
    <w:rsid w:val="00DE477D"/>
    <w:rsid w:val="00DE5D74"/>
    <w:rsid w:val="00DE7CDF"/>
    <w:rsid w:val="00DF0B81"/>
    <w:rsid w:val="00DF0F72"/>
    <w:rsid w:val="00DF2103"/>
    <w:rsid w:val="00DF4EF1"/>
    <w:rsid w:val="00DF6570"/>
    <w:rsid w:val="00E01833"/>
    <w:rsid w:val="00E27103"/>
    <w:rsid w:val="00E37F65"/>
    <w:rsid w:val="00E407D2"/>
    <w:rsid w:val="00E51564"/>
    <w:rsid w:val="00E62551"/>
    <w:rsid w:val="00E6262F"/>
    <w:rsid w:val="00E65451"/>
    <w:rsid w:val="00E65BBC"/>
    <w:rsid w:val="00E74166"/>
    <w:rsid w:val="00E75826"/>
    <w:rsid w:val="00E804B9"/>
    <w:rsid w:val="00E8177A"/>
    <w:rsid w:val="00E839D5"/>
    <w:rsid w:val="00E872DD"/>
    <w:rsid w:val="00E90B38"/>
    <w:rsid w:val="00E90C89"/>
    <w:rsid w:val="00E95C79"/>
    <w:rsid w:val="00EA4975"/>
    <w:rsid w:val="00EA6A5C"/>
    <w:rsid w:val="00EB06BE"/>
    <w:rsid w:val="00EB6AAF"/>
    <w:rsid w:val="00EE59CA"/>
    <w:rsid w:val="00F11449"/>
    <w:rsid w:val="00F211C0"/>
    <w:rsid w:val="00F224AE"/>
    <w:rsid w:val="00F5220F"/>
    <w:rsid w:val="00F54E60"/>
    <w:rsid w:val="00F5688C"/>
    <w:rsid w:val="00F619E7"/>
    <w:rsid w:val="00F67141"/>
    <w:rsid w:val="00F720C0"/>
    <w:rsid w:val="00F729CE"/>
    <w:rsid w:val="00F81314"/>
    <w:rsid w:val="00F86B2D"/>
    <w:rsid w:val="00F86C27"/>
    <w:rsid w:val="00F86DF0"/>
    <w:rsid w:val="00F943D8"/>
    <w:rsid w:val="00FB4035"/>
    <w:rsid w:val="00FC57FA"/>
    <w:rsid w:val="00FE3D89"/>
    <w:rsid w:val="00FE7BA7"/>
    <w:rsid w:val="00FF1C3D"/>
    <w:rsid w:val="17FF69FC"/>
    <w:rsid w:val="1D681DEC"/>
    <w:rsid w:val="1F2C4375"/>
    <w:rsid w:val="268758BC"/>
    <w:rsid w:val="3557428F"/>
    <w:rsid w:val="3D407E3C"/>
    <w:rsid w:val="3DCF0A74"/>
    <w:rsid w:val="3FCB28EB"/>
    <w:rsid w:val="40956B0D"/>
    <w:rsid w:val="4E1E02D7"/>
    <w:rsid w:val="4F204931"/>
    <w:rsid w:val="693A5856"/>
    <w:rsid w:val="6A2D5246"/>
    <w:rsid w:val="714D031B"/>
    <w:rsid w:val="73A82400"/>
    <w:rsid w:val="748F20DD"/>
    <w:rsid w:val="77EFDD89"/>
    <w:rsid w:val="7BBFA5F3"/>
    <w:rsid w:val="7DFF663C"/>
    <w:rsid w:val="7ECE503D"/>
    <w:rsid w:val="7FAD226F"/>
    <w:rsid w:val="7FBFB80A"/>
    <w:rsid w:val="9DDCB04D"/>
    <w:rsid w:val="9FFE9BFF"/>
    <w:rsid w:val="B57BA1B0"/>
    <w:rsid w:val="BDEB7FB1"/>
    <w:rsid w:val="BFBF6BBA"/>
    <w:rsid w:val="D99FFE1A"/>
    <w:rsid w:val="DEFFAB64"/>
    <w:rsid w:val="DFB522B6"/>
    <w:rsid w:val="EFFA8893"/>
    <w:rsid w:val="F51C3534"/>
    <w:rsid w:val="FDFE0B6E"/>
    <w:rsid w:val="FFFB7E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S Serif" w:hAnsi="MS Serif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sz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tLeast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qFormat/>
    <w:uiPriority w:val="9"/>
    <w:pPr>
      <w:keepNext/>
      <w:keepLines/>
      <w:spacing w:before="260" w:after="260" w:line="416" w:lineRule="atLeast"/>
      <w:outlineLvl w:val="1"/>
    </w:pPr>
    <w:rPr>
      <w:rFonts w:ascii="Cambria" w:hAnsi="Cambria"/>
      <w:b/>
      <w:bCs/>
      <w:sz w:val="32"/>
      <w:szCs w:val="32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semiHidden/>
    <w:uiPriority w:val="0"/>
    <w:pPr>
      <w:shd w:val="clear" w:color="auto" w:fill="000080"/>
    </w:pPr>
  </w:style>
  <w:style w:type="paragraph" w:styleId="5">
    <w:name w:val="Balloon Text"/>
    <w:basedOn w:val="1"/>
    <w:link w:val="14"/>
    <w:uiPriority w:val="0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5"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toc 2"/>
    <w:basedOn w:val="1"/>
    <w:next w:val="1"/>
    <w:unhideWhenUsed/>
    <w:qFormat/>
    <w:uiPriority w:val="39"/>
    <w:pPr>
      <w:widowControl/>
      <w:adjustRightInd/>
      <w:spacing w:after="100" w:line="276" w:lineRule="auto"/>
      <w:ind w:left="220"/>
      <w:textAlignment w:val="auto"/>
    </w:pPr>
    <w:rPr>
      <w:rFonts w:ascii="Calibri" w:hAnsi="Calibri"/>
      <w:sz w:val="22"/>
      <w:szCs w:val="22"/>
    </w:rPr>
  </w:style>
  <w:style w:type="character" w:styleId="11">
    <w:name w:val="page number"/>
    <w:uiPriority w:val="0"/>
  </w:style>
  <w:style w:type="character" w:customStyle="1" w:styleId="12">
    <w:name w:val="标题 1 Char"/>
    <w:link w:val="2"/>
    <w:uiPriority w:val="9"/>
    <w:rPr>
      <w:rFonts w:ascii="Times New Roman" w:hAnsi="Times New Roman"/>
      <w:b/>
      <w:bCs/>
      <w:kern w:val="44"/>
      <w:sz w:val="44"/>
      <w:szCs w:val="44"/>
    </w:rPr>
  </w:style>
  <w:style w:type="character" w:customStyle="1" w:styleId="13">
    <w:name w:val="标题 2 Char"/>
    <w:link w:val="3"/>
    <w:uiPriority w:val="9"/>
    <w:rPr>
      <w:rFonts w:ascii="Cambria" w:hAnsi="Cambria"/>
      <w:b/>
      <w:bCs/>
      <w:sz w:val="32"/>
      <w:szCs w:val="32"/>
    </w:rPr>
  </w:style>
  <w:style w:type="character" w:customStyle="1" w:styleId="14">
    <w:name w:val="批注框文本 Char"/>
    <w:link w:val="5"/>
    <w:uiPriority w:val="0"/>
    <w:rPr>
      <w:sz w:val="18"/>
      <w:szCs w:val="18"/>
    </w:rPr>
  </w:style>
  <w:style w:type="character" w:customStyle="1" w:styleId="15">
    <w:name w:val="页脚 Char"/>
    <w:link w:val="6"/>
    <w:uiPriority w:val="99"/>
    <w:rPr>
      <w:sz w:val="18"/>
      <w:szCs w:val="18"/>
    </w:rPr>
  </w:style>
  <w:style w:type="paragraph" w:customStyle="1" w:styleId="16">
    <w:name w:val="Char Char"/>
    <w:basedOn w:val="4"/>
    <w:uiPriority w:val="0"/>
    <w:pPr>
      <w:adjustRightInd/>
      <w:spacing w:line="240" w:lineRule="auto"/>
      <w:jc w:val="both"/>
      <w:textAlignment w:val="auto"/>
    </w:pPr>
  </w:style>
  <w:style w:type="paragraph" w:styleId="17">
    <w:name w:val="List Paragraph"/>
    <w:basedOn w:val="1"/>
    <w:qFormat/>
    <w:uiPriority w:val="34"/>
    <w:pPr>
      <w:adjustRightInd/>
      <w:spacing w:line="240" w:lineRule="auto"/>
      <w:ind w:firstLine="420" w:firstLineChars="200"/>
      <w:jc w:val="both"/>
      <w:textAlignment w:val="auto"/>
    </w:pPr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10</Pages>
  <Words>2751</Words>
  <Characters>3121</Characters>
  <Lines>34</Lines>
  <Paragraphs>9</Paragraphs>
  <TotalTime>9.33333333333333</TotalTime>
  <ScaleCrop>false</ScaleCrop>
  <LinksUpToDate>false</LinksUpToDate>
  <CharactersWithSpaces>3154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2024-02-25T09:39:00Z</dcterms:created>
  <dc:creator>朱春礼</dc:creator>
  <cp:lastModifiedBy>否极泰来</cp:lastModifiedBy>
  <cp:lastPrinted>2026-01-31T10:06:34Z</cp:lastPrinted>
  <dcterms:modified xsi:type="dcterms:W3CDTF">2026-02-11T08:22:54Z</dcterms:modified>
  <dc:title>附件1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11B0EBC6311B40F9B7C581A2F227BD9B_13</vt:lpwstr>
  </property>
</Properties>
</file>