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1EFFA">
      <w:pPr>
        <w:spacing w:line="580" w:lineRule="exact"/>
        <w:jc w:val="center"/>
        <w:rPr>
          <w:rFonts w:hint="eastAsia" w:eastAsia="黑体"/>
          <w:color w:val="auto"/>
          <w:w w:val="95"/>
          <w:sz w:val="44"/>
          <w:szCs w:val="44"/>
        </w:rPr>
      </w:pPr>
    </w:p>
    <w:p w14:paraId="24ECDF8B">
      <w:pPr>
        <w:spacing w:line="580" w:lineRule="exact"/>
        <w:jc w:val="center"/>
        <w:rPr>
          <w:rFonts w:eastAsia="黑体"/>
          <w:color w:val="auto"/>
          <w:w w:val="95"/>
          <w:sz w:val="44"/>
          <w:szCs w:val="44"/>
        </w:rPr>
      </w:pPr>
    </w:p>
    <w:p w14:paraId="2F787807">
      <w:pPr>
        <w:spacing w:line="580" w:lineRule="exact"/>
        <w:jc w:val="center"/>
        <w:rPr>
          <w:rFonts w:eastAsia="黑体"/>
          <w:color w:val="auto"/>
          <w:w w:val="95"/>
          <w:sz w:val="44"/>
          <w:szCs w:val="44"/>
        </w:rPr>
      </w:pPr>
    </w:p>
    <w:p w14:paraId="72A021C6">
      <w:pPr>
        <w:spacing w:line="580" w:lineRule="exact"/>
        <w:jc w:val="center"/>
        <w:rPr>
          <w:rFonts w:eastAsia="黑体"/>
          <w:color w:val="auto"/>
          <w:w w:val="95"/>
          <w:sz w:val="44"/>
          <w:szCs w:val="44"/>
        </w:rPr>
      </w:pPr>
    </w:p>
    <w:p w14:paraId="28487643">
      <w:pPr>
        <w:spacing w:line="580" w:lineRule="exact"/>
        <w:jc w:val="center"/>
        <w:rPr>
          <w:rFonts w:eastAsia="黑体"/>
          <w:color w:val="auto"/>
          <w:w w:val="95"/>
          <w:sz w:val="44"/>
          <w:szCs w:val="44"/>
        </w:rPr>
      </w:pPr>
    </w:p>
    <w:p w14:paraId="2702182C">
      <w:pPr>
        <w:spacing w:line="580" w:lineRule="exact"/>
        <w:jc w:val="center"/>
        <w:rPr>
          <w:rFonts w:eastAsia="黑体"/>
          <w:color w:val="auto"/>
          <w:w w:val="95"/>
          <w:sz w:val="44"/>
          <w:szCs w:val="44"/>
        </w:rPr>
      </w:pPr>
    </w:p>
    <w:p w14:paraId="358836CF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lang w:eastAsia="zh-CN"/>
        </w:rPr>
        <w:t>天津市滨海新区统计局</w:t>
      </w: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</w:rPr>
        <w:t>年部门预算</w:t>
      </w:r>
    </w:p>
    <w:p w14:paraId="103A58C6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w w:val="95"/>
          <w:sz w:val="48"/>
          <w:szCs w:val="48"/>
        </w:rPr>
      </w:pPr>
    </w:p>
    <w:p w14:paraId="27EF6722">
      <w:pPr>
        <w:spacing w:line="580" w:lineRule="exact"/>
        <w:jc w:val="center"/>
        <w:rPr>
          <w:rFonts w:hint="eastAsia" w:ascii="楷体_GB2312" w:eastAsia="楷体_GB2312"/>
          <w:color w:val="auto"/>
          <w:sz w:val="36"/>
          <w:szCs w:val="36"/>
        </w:rPr>
      </w:pPr>
    </w:p>
    <w:p w14:paraId="4BB741D2">
      <w:pPr>
        <w:spacing w:line="580" w:lineRule="exact"/>
        <w:jc w:val="center"/>
        <w:rPr>
          <w:rFonts w:hint="eastAsia" w:ascii="黑体" w:eastAsia="黑体"/>
          <w:color w:val="auto"/>
          <w:sz w:val="30"/>
          <w:szCs w:val="30"/>
        </w:rPr>
      </w:pPr>
    </w:p>
    <w:p w14:paraId="16B2BD5F">
      <w:pPr>
        <w:spacing w:line="580" w:lineRule="exact"/>
        <w:jc w:val="center"/>
        <w:rPr>
          <w:rFonts w:hint="eastAsia" w:ascii="黑体" w:eastAsia="黑体"/>
          <w:color w:val="auto"/>
          <w:sz w:val="30"/>
          <w:szCs w:val="30"/>
        </w:rPr>
      </w:pPr>
    </w:p>
    <w:p w14:paraId="7493FEC0">
      <w:pPr>
        <w:spacing w:line="580" w:lineRule="exact"/>
        <w:jc w:val="center"/>
        <w:rPr>
          <w:rFonts w:hint="eastAsia" w:ascii="黑体" w:eastAsia="黑体"/>
          <w:color w:val="auto"/>
          <w:sz w:val="30"/>
          <w:szCs w:val="30"/>
        </w:rPr>
      </w:pPr>
    </w:p>
    <w:p w14:paraId="46BF391D">
      <w:pPr>
        <w:spacing w:line="580" w:lineRule="exact"/>
        <w:jc w:val="center"/>
        <w:rPr>
          <w:rFonts w:hint="eastAsia" w:ascii="黑体" w:eastAsia="黑体"/>
          <w:color w:val="auto"/>
          <w:sz w:val="30"/>
          <w:szCs w:val="30"/>
        </w:rPr>
      </w:pPr>
    </w:p>
    <w:p w14:paraId="1557F950">
      <w:pPr>
        <w:spacing w:line="580" w:lineRule="exact"/>
        <w:jc w:val="center"/>
        <w:rPr>
          <w:rFonts w:hint="eastAsia" w:ascii="黑体" w:eastAsia="黑体"/>
          <w:color w:val="auto"/>
          <w:sz w:val="30"/>
          <w:szCs w:val="30"/>
        </w:rPr>
      </w:pPr>
    </w:p>
    <w:p w14:paraId="3DCD6F53">
      <w:pPr>
        <w:spacing w:line="580" w:lineRule="exact"/>
        <w:jc w:val="center"/>
        <w:rPr>
          <w:rFonts w:hint="eastAsia" w:ascii="黑体" w:eastAsia="黑体"/>
          <w:color w:val="auto"/>
          <w:sz w:val="30"/>
          <w:szCs w:val="30"/>
        </w:rPr>
      </w:pPr>
    </w:p>
    <w:p w14:paraId="245CF58C">
      <w:pPr>
        <w:spacing w:line="580" w:lineRule="exact"/>
        <w:jc w:val="center"/>
        <w:rPr>
          <w:rFonts w:hint="eastAsia" w:ascii="黑体" w:eastAsia="黑体"/>
          <w:color w:val="auto"/>
          <w:sz w:val="30"/>
          <w:szCs w:val="30"/>
        </w:rPr>
      </w:pPr>
    </w:p>
    <w:p w14:paraId="1E0662DE">
      <w:pPr>
        <w:spacing w:line="580" w:lineRule="exact"/>
        <w:jc w:val="center"/>
        <w:rPr>
          <w:rFonts w:hint="eastAsia" w:ascii="黑体" w:eastAsia="黑体"/>
          <w:color w:val="auto"/>
          <w:sz w:val="30"/>
          <w:szCs w:val="30"/>
        </w:rPr>
      </w:pPr>
    </w:p>
    <w:p w14:paraId="1465289A">
      <w:pPr>
        <w:spacing w:line="580" w:lineRule="exact"/>
        <w:jc w:val="center"/>
        <w:rPr>
          <w:rFonts w:hint="eastAsia" w:ascii="黑体" w:eastAsia="黑体"/>
          <w:color w:val="auto"/>
          <w:sz w:val="30"/>
          <w:szCs w:val="30"/>
        </w:rPr>
      </w:pPr>
    </w:p>
    <w:p w14:paraId="1A2A49B2">
      <w:pPr>
        <w:spacing w:line="580" w:lineRule="exact"/>
        <w:jc w:val="center"/>
        <w:rPr>
          <w:rFonts w:hint="eastAsia" w:ascii="黑体" w:eastAsia="黑体"/>
          <w:color w:val="auto"/>
          <w:sz w:val="44"/>
          <w:szCs w:val="44"/>
        </w:rPr>
      </w:pPr>
    </w:p>
    <w:p w14:paraId="42641CF5">
      <w:pPr>
        <w:spacing w:line="600" w:lineRule="exact"/>
        <w:jc w:val="center"/>
        <w:rPr>
          <w:rFonts w:hint="eastAsia" w:ascii="黑体" w:eastAsia="黑体"/>
          <w:color w:val="auto"/>
          <w:sz w:val="44"/>
          <w:szCs w:val="44"/>
        </w:rPr>
      </w:pPr>
    </w:p>
    <w:p w14:paraId="1A9A711F">
      <w:pPr>
        <w:spacing w:line="600" w:lineRule="exact"/>
        <w:jc w:val="center"/>
        <w:rPr>
          <w:rFonts w:hint="eastAsia" w:ascii="黑体" w:eastAsia="黑体"/>
          <w:color w:val="auto"/>
          <w:sz w:val="44"/>
          <w:szCs w:val="44"/>
        </w:rPr>
      </w:pPr>
    </w:p>
    <w:p w14:paraId="7A719A5A">
      <w:pPr>
        <w:spacing w:line="600" w:lineRule="exact"/>
        <w:jc w:val="center"/>
        <w:rPr>
          <w:rFonts w:hint="eastAsia" w:ascii="黑体" w:eastAsia="黑体"/>
          <w:color w:val="auto"/>
          <w:sz w:val="44"/>
          <w:szCs w:val="44"/>
        </w:rPr>
      </w:pPr>
    </w:p>
    <w:p w14:paraId="0EAAC707">
      <w:pPr>
        <w:spacing w:line="600" w:lineRule="exact"/>
        <w:jc w:val="center"/>
        <w:rPr>
          <w:rFonts w:hint="eastAsia" w:ascii="黑体" w:eastAsia="黑体"/>
          <w:color w:val="auto"/>
          <w:sz w:val="44"/>
          <w:szCs w:val="44"/>
        </w:rPr>
      </w:pPr>
      <w:bookmarkStart w:id="14" w:name="_GoBack"/>
      <w:r>
        <w:rPr>
          <w:rFonts w:hint="eastAsia" w:ascii="黑体" w:eastAsia="黑体"/>
          <w:color w:val="auto"/>
          <w:sz w:val="44"/>
          <w:szCs w:val="44"/>
        </w:rPr>
        <w:t>目   录</w:t>
      </w:r>
    </w:p>
    <w:p w14:paraId="46D6FA00">
      <w:pPr>
        <w:spacing w:line="600" w:lineRule="exact"/>
        <w:rPr>
          <w:rFonts w:hint="eastAsia" w:ascii="黑体" w:eastAsia="黑体"/>
          <w:color w:val="auto"/>
          <w:sz w:val="30"/>
          <w:szCs w:val="30"/>
        </w:rPr>
      </w:pPr>
    </w:p>
    <w:p w14:paraId="54E3E0EA">
      <w:pPr>
        <w:spacing w:line="600" w:lineRule="exact"/>
        <w:rPr>
          <w:rFonts w:hint="eastAsia" w:ascii="仿宋_GB2312" w:hAnsi="Times New Roman" w:eastAsia="仿宋_GB2312"/>
          <w:b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第一部分  概 况</w:t>
      </w:r>
    </w:p>
    <w:p w14:paraId="240DF5CA"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一、主要职责</w:t>
      </w:r>
    </w:p>
    <w:p w14:paraId="1434BDBB"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二、机构设置情况</w:t>
      </w:r>
    </w:p>
    <w:p w14:paraId="5D2CE256">
      <w:pPr>
        <w:spacing w:line="600" w:lineRule="exact"/>
        <w:rPr>
          <w:rFonts w:hint="eastAsia" w:ascii="仿宋_GB2312" w:hAnsi="Times New Roman" w:eastAsia="仿宋_GB2312"/>
          <w:b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第二部分  202</w:t>
      </w:r>
      <w:r>
        <w:rPr>
          <w:rFonts w:hint="eastAsia" w:ascii="仿宋_GB2312" w:hAnsi="Times New Roman" w:eastAsia="仿宋_GB2312"/>
          <w:b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年部门预算情况说明</w:t>
      </w:r>
    </w:p>
    <w:p w14:paraId="6F288D1D">
      <w:pPr>
        <w:spacing w:line="600" w:lineRule="exact"/>
        <w:ind w:firstLine="594" w:firstLineChars="198"/>
        <w:rPr>
          <w:rFonts w:hint="eastAsia" w:ascii="仿宋_GB2312" w:hAnsi="Times New Roman" w:eastAsia="仿宋_GB2312"/>
          <w:b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一、关于收支总表的说明</w:t>
      </w:r>
    </w:p>
    <w:p w14:paraId="4577A22C"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二、关于收入总表的说明</w:t>
      </w:r>
    </w:p>
    <w:p w14:paraId="040A54BE"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三、关于支出总表的说明</w:t>
      </w:r>
    </w:p>
    <w:p w14:paraId="6713D2C9"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四、关于财政拨款收支总表的说明</w:t>
      </w:r>
    </w:p>
    <w:p w14:paraId="39556292"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五、关于一般公共预算支出表的说明</w:t>
      </w:r>
    </w:p>
    <w:p w14:paraId="3F12517D"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六、关于一般公共预算基本支出表的说明</w:t>
      </w:r>
    </w:p>
    <w:p w14:paraId="377642DA"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七、</w:t>
      </w:r>
      <w:r>
        <w:rPr>
          <w:rFonts w:hint="eastAsia" w:ascii="仿宋_GB2312" w:hAnsi="Times New Roman" w:eastAsia="仿宋_GB2312"/>
          <w:color w:val="auto"/>
          <w:spacing w:val="-20"/>
          <w:sz w:val="30"/>
          <w:szCs w:val="30"/>
        </w:rPr>
        <w:t>关于一般公共预算“三公”经费支出表的说明</w:t>
      </w:r>
    </w:p>
    <w:p w14:paraId="0AD14DDA">
      <w:pPr>
        <w:spacing w:line="600" w:lineRule="exact"/>
        <w:ind w:left="1200" w:leftChars="250" w:hanging="600" w:hangingChars="200"/>
        <w:rPr>
          <w:rFonts w:hint="eastAsia" w:ascii="仿宋_GB2312" w:hAnsi="Times New Roman" w:eastAsia="仿宋_GB2312"/>
          <w:color w:val="auto"/>
          <w:spacing w:val="-20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八、关于政府性基金预算支出表的说明</w:t>
      </w:r>
    </w:p>
    <w:p w14:paraId="707C32F7"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九、关于国有资本经营预算支出表的说明</w:t>
      </w:r>
    </w:p>
    <w:p w14:paraId="56C870AB"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十、其他重要事项的情况说明</w:t>
      </w:r>
    </w:p>
    <w:p w14:paraId="6269E749">
      <w:pPr>
        <w:spacing w:line="600" w:lineRule="exact"/>
        <w:rPr>
          <w:rFonts w:hint="eastAsia" w:ascii="仿宋_GB2312" w:hAnsi="Times New Roman" w:eastAsia="仿宋_GB2312"/>
          <w:b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第三部分  名词解释</w:t>
      </w:r>
    </w:p>
    <w:p w14:paraId="181F5264">
      <w:pPr>
        <w:spacing w:line="600" w:lineRule="exact"/>
        <w:rPr>
          <w:rFonts w:hint="eastAsia" w:ascii="仿宋_GB2312" w:hAnsi="Times New Roman" w:eastAsia="仿宋_GB2312"/>
          <w:b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第四部分  202</w:t>
      </w:r>
      <w:r>
        <w:rPr>
          <w:rFonts w:hint="eastAsia" w:ascii="仿宋_GB2312" w:hAnsi="Times New Roman" w:eastAsia="仿宋_GB2312"/>
          <w:b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年部门预算表</w:t>
      </w:r>
    </w:p>
    <w:p w14:paraId="6399DDDB">
      <w:pPr>
        <w:spacing w:line="600" w:lineRule="exact"/>
        <w:ind w:firstLine="594" w:firstLineChars="198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一、</w:t>
      </w:r>
      <w:r>
        <w:rPr>
          <w:rFonts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color w:val="auto"/>
          <w:sz w:val="30"/>
          <w:szCs w:val="30"/>
        </w:rPr>
        <w:t>年收支总表</w:t>
      </w:r>
    </w:p>
    <w:p w14:paraId="4DF9A48A">
      <w:pPr>
        <w:spacing w:line="600" w:lineRule="exact"/>
        <w:ind w:firstLine="594" w:firstLineChars="198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二、</w:t>
      </w:r>
      <w:r>
        <w:rPr>
          <w:rFonts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color w:val="auto"/>
          <w:sz w:val="30"/>
          <w:szCs w:val="30"/>
        </w:rPr>
        <w:t>年收入总表</w:t>
      </w:r>
    </w:p>
    <w:p w14:paraId="42F4FFA0">
      <w:pPr>
        <w:spacing w:line="600" w:lineRule="exact"/>
        <w:ind w:firstLine="594" w:firstLineChars="198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三、</w:t>
      </w:r>
      <w:r>
        <w:rPr>
          <w:rFonts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color w:val="auto"/>
          <w:sz w:val="30"/>
          <w:szCs w:val="30"/>
        </w:rPr>
        <w:t>年支出总表</w:t>
      </w:r>
    </w:p>
    <w:p w14:paraId="715E6A63">
      <w:pPr>
        <w:spacing w:line="600" w:lineRule="exact"/>
        <w:ind w:firstLine="594" w:firstLineChars="198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四、</w:t>
      </w:r>
      <w:r>
        <w:rPr>
          <w:rFonts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color w:val="auto"/>
          <w:sz w:val="30"/>
          <w:szCs w:val="30"/>
        </w:rPr>
        <w:t>年财政拨款收支总表</w:t>
      </w:r>
    </w:p>
    <w:p w14:paraId="098B42C5">
      <w:pPr>
        <w:spacing w:line="600" w:lineRule="exact"/>
        <w:ind w:firstLine="594" w:firstLineChars="198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五、</w:t>
      </w:r>
      <w:r>
        <w:rPr>
          <w:rFonts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color w:val="auto"/>
          <w:sz w:val="30"/>
          <w:szCs w:val="30"/>
        </w:rPr>
        <w:t>年一般公共预算支出表</w:t>
      </w:r>
    </w:p>
    <w:p w14:paraId="3EEB4A03">
      <w:pPr>
        <w:spacing w:line="600" w:lineRule="exact"/>
        <w:ind w:firstLine="594" w:firstLineChars="198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六、</w:t>
      </w:r>
      <w:r>
        <w:rPr>
          <w:rFonts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color w:val="auto"/>
          <w:sz w:val="30"/>
          <w:szCs w:val="30"/>
        </w:rPr>
        <w:t>年一般公共预算基本支出表</w:t>
      </w:r>
    </w:p>
    <w:p w14:paraId="2472BBF0">
      <w:pPr>
        <w:spacing w:line="600" w:lineRule="exact"/>
        <w:ind w:firstLine="594" w:firstLineChars="198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七、</w:t>
      </w:r>
      <w:r>
        <w:rPr>
          <w:rFonts w:hint="default"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年一般公共预算“三公”经费支出表</w:t>
      </w:r>
    </w:p>
    <w:p w14:paraId="61D993B1">
      <w:pPr>
        <w:spacing w:line="600" w:lineRule="exact"/>
        <w:ind w:firstLine="594" w:firstLineChars="198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八、</w:t>
      </w:r>
      <w:r>
        <w:rPr>
          <w:rFonts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color w:val="auto"/>
          <w:sz w:val="30"/>
          <w:szCs w:val="30"/>
        </w:rPr>
        <w:t>年政府性基金预算支出表</w:t>
      </w:r>
    </w:p>
    <w:p w14:paraId="2552A685">
      <w:pPr>
        <w:spacing w:line="600" w:lineRule="exact"/>
        <w:ind w:firstLine="594" w:firstLineChars="198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九、</w:t>
      </w:r>
      <w:r>
        <w:rPr>
          <w:rFonts w:hint="default"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年国有资本经营预算支出表</w:t>
      </w:r>
    </w:p>
    <w:p w14:paraId="78531CBB">
      <w:pPr>
        <w:spacing w:line="600" w:lineRule="exact"/>
        <w:ind w:firstLine="594" w:firstLineChars="198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十、</w:t>
      </w:r>
      <w:r>
        <w:rPr>
          <w:rFonts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color w:val="auto"/>
          <w:sz w:val="30"/>
          <w:szCs w:val="30"/>
        </w:rPr>
        <w:t>年项目支出表</w:t>
      </w:r>
    </w:p>
    <w:p w14:paraId="284A3A7C">
      <w:pPr>
        <w:spacing w:line="600" w:lineRule="exact"/>
        <w:ind w:firstLine="594" w:firstLineChars="198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十一、</w:t>
      </w:r>
      <w:r>
        <w:rPr>
          <w:rFonts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color w:val="auto"/>
          <w:sz w:val="30"/>
          <w:szCs w:val="30"/>
        </w:rPr>
        <w:t>年政府采购预算表</w:t>
      </w:r>
    </w:p>
    <w:p w14:paraId="3C75CB05">
      <w:pPr>
        <w:spacing w:line="600" w:lineRule="exact"/>
        <w:ind w:firstLine="594" w:firstLineChars="198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十二、关于空表的说明</w:t>
      </w:r>
    </w:p>
    <w:p w14:paraId="471F4D8A">
      <w:pPr>
        <w:pStyle w:val="8"/>
        <w:tabs>
          <w:tab w:val="right" w:leader="dot" w:pos="8296"/>
        </w:tabs>
        <w:spacing w:line="600" w:lineRule="exact"/>
        <w:ind w:left="0"/>
        <w:rPr>
          <w:rFonts w:ascii="黑体" w:eastAsia="黑体"/>
          <w:color w:val="auto"/>
          <w:sz w:val="30"/>
          <w:szCs w:val="30"/>
        </w:rPr>
        <w:sectPr>
          <w:headerReference r:id="rId5" w:type="default"/>
          <w:footerReference r:id="rId6" w:type="default"/>
          <w:footerReference r:id="rId7" w:type="even"/>
          <w:pgSz w:w="11907" w:h="16840"/>
          <w:pgMar w:top="2098" w:right="1474" w:bottom="1304" w:left="1588" w:header="765" w:footer="765" w:gutter="0"/>
          <w:pgNumType w:fmt="numberInDash" w:start="1"/>
          <w:cols w:space="720" w:num="1"/>
          <w:docGrid w:linePitch="326" w:charSpace="0"/>
        </w:sectPr>
      </w:pPr>
    </w:p>
    <w:p w14:paraId="25FC2E2A">
      <w:pPr>
        <w:pStyle w:val="2"/>
        <w:spacing w:line="600" w:lineRule="exact"/>
        <w:jc w:val="center"/>
        <w:rPr>
          <w:rFonts w:ascii="方正小标宋简体" w:hAnsi="方正小标宋简体" w:eastAsia="方正小标宋简体" w:cs="方正小标宋简体"/>
          <w:b w:val="0"/>
          <w:color w:val="auto"/>
          <w:sz w:val="48"/>
          <w:szCs w:val="48"/>
        </w:rPr>
      </w:pPr>
      <w:bookmarkStart w:id="0" w:name="_Toc78784554"/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8"/>
          <w:szCs w:val="48"/>
        </w:rPr>
        <w:t>第一部分  概 况</w:t>
      </w:r>
      <w:bookmarkEnd w:id="0"/>
    </w:p>
    <w:p w14:paraId="25A9CA6C">
      <w:pPr>
        <w:spacing w:line="600" w:lineRule="exact"/>
        <w:rPr>
          <w:rFonts w:hint="eastAsia"/>
          <w:color w:val="auto"/>
        </w:rPr>
      </w:pPr>
    </w:p>
    <w:p w14:paraId="101B0A43">
      <w:pPr>
        <w:spacing w:line="600" w:lineRule="exact"/>
        <w:rPr>
          <w:rFonts w:hint="eastAsia" w:ascii="仿宋_GB2312" w:hAnsi="Times New Roman" w:eastAsia="仿宋_GB2312"/>
          <w:b/>
          <w:color w:val="auto"/>
          <w:sz w:val="30"/>
          <w:szCs w:val="30"/>
        </w:rPr>
      </w:pPr>
      <w:bookmarkStart w:id="1" w:name="_Toc78784555"/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一、主要职责</w:t>
      </w:r>
      <w:bookmarkEnd w:id="1"/>
    </w:p>
    <w:p w14:paraId="058F721C"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2" w:name="_Toc78784556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贯彻执行国家有关统计的法律、法规和方针、政策，并组织实施。拟订全区统计事业发展规划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组织领导和协调全区统计工作，承担统计数据真实、准确、完整、及时的责任。负责贯彻执行国民经济核算体系，组织实施全区国民经济核算制度及投入产出调查，核算各开发区、街镇增加值，汇编提供国民经济核算资料。会同有关部门拟订本区重大国情国力普查计划、方案，组织实施全区人口、经济、农业等重大国情国力普查，汇总、整理和提供有关国情国力方面的统计数据。组织实施全区国民经济各行业的统计调查，收集、汇总、整理和提供有关调查的统计数据。综合整理和提供地质勘查、旅游、教育、卫生、社会保障、公用事业等全区性基本统计数据。组织实施能源、投资、消费、收入、科技、人口、社会发展基本情况、环境基本状况等统计调查，收集、汇总、整理和提供有关调查的统计数据。综合整理和提供资源、房屋、对外贸易、对外经济等全区性基本统计数据。统一核定、管理、公布全区性基本统计资料。定期发布全区国民经济和社会发展情况的统计信息。对国民经济、社会发展、科技进步和资源环境等情况进行统计分析、统计预测和统计监督，向区委、区政府及有关部门提供统计信息和咨询建议。指导各开发区、街道（镇）专业统计基础工作、基层统计业务基础建设，建立健全统计数据质量审核、监控和评估制度，开展对重要统计数据的审核、监控和评估工作。负责本系统的人才队伍建设、思想政治工作和干部培训工作。承担本系统安全生产管理责任。协调本系统对全区招商引资工作依法提供统计数据方面的支持保障。完成区委、区政府交办的其他任务。</w:t>
      </w:r>
    </w:p>
    <w:p w14:paraId="35A49E21">
      <w:pPr>
        <w:spacing w:line="600" w:lineRule="exact"/>
        <w:ind w:firstLine="596" w:firstLineChars="198"/>
        <w:rPr>
          <w:rFonts w:hint="eastAsia" w:ascii="仿宋_GB2312" w:hAnsi="Times New Roman" w:eastAsia="仿宋_GB2312"/>
          <w:b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二、机构设置</w:t>
      </w:r>
      <w:bookmarkEnd w:id="2"/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情况</w:t>
      </w:r>
    </w:p>
    <w:p w14:paraId="609EF80D">
      <w:pPr>
        <w:spacing w:line="600" w:lineRule="exact"/>
        <w:ind w:firstLine="600" w:firstLineChars="200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本</w:t>
      </w:r>
      <w:r>
        <w:rPr>
          <w:rFonts w:ascii="仿宋_GB2312" w:hAnsi="Times New Roman" w:eastAsia="仿宋_GB2312"/>
          <w:color w:val="auto"/>
          <w:sz w:val="30"/>
          <w:szCs w:val="30"/>
        </w:rPr>
        <w:t>部门内设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 xml:space="preserve"> 5 </w:t>
      </w:r>
      <w:r>
        <w:rPr>
          <w:rFonts w:ascii="仿宋_GB2312" w:hAnsi="Times New Roman" w:eastAsia="仿宋_GB2312"/>
          <w:color w:val="auto"/>
          <w:sz w:val="30"/>
          <w:szCs w:val="30"/>
        </w:rPr>
        <w:t>个职能处室；下辖</w:t>
      </w:r>
      <w:r>
        <w:rPr>
          <w:rFonts w:ascii="仿宋_GB2312" w:hAnsi="Times New Roman" w:eastAsia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2</w:t>
      </w:r>
      <w:r>
        <w:rPr>
          <w:rFonts w:ascii="仿宋_GB2312" w:hAnsi="Times New Roman" w:eastAsia="仿宋_GB2312"/>
          <w:color w:val="auto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color w:val="auto"/>
          <w:sz w:val="30"/>
          <w:szCs w:val="30"/>
        </w:rPr>
        <w:t>个预算单位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。</w:t>
      </w:r>
    </w:p>
    <w:p w14:paraId="37D71299">
      <w:pPr>
        <w:spacing w:line="600" w:lineRule="exact"/>
        <w:ind w:firstLine="600"/>
        <w:jc w:val="both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纳入本部门</w:t>
      </w:r>
      <w:r>
        <w:rPr>
          <w:rFonts w:hint="default"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年部门预算编制范围的预算单位包括：</w:t>
      </w:r>
    </w:p>
    <w:p w14:paraId="3A2BC3D2">
      <w:pPr>
        <w:spacing w:line="600" w:lineRule="exact"/>
        <w:ind w:firstLine="600"/>
        <w:jc w:val="both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1.</w:t>
      </w:r>
      <w:r>
        <w:rPr>
          <w:rFonts w:hint="eastAsia" w:ascii="仿宋_GB2312" w:hAnsi="Times New Roman" w:eastAsia="仿宋_GB2312"/>
          <w:color w:val="auto"/>
          <w:sz w:val="30"/>
          <w:szCs w:val="30"/>
          <w:lang w:eastAsia="zh-CN"/>
        </w:rPr>
        <w:t>天津市滨海新区统计局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本级</w:t>
      </w:r>
    </w:p>
    <w:p w14:paraId="34A50021">
      <w:pPr>
        <w:spacing w:line="600" w:lineRule="exact"/>
        <w:ind w:firstLine="600"/>
        <w:jc w:val="both"/>
        <w:rPr>
          <w:rFonts w:hint="eastAsia" w:ascii="仿宋_GB2312" w:hAnsi="Times New Roman" w:eastAsia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2.</w:t>
      </w:r>
      <w:r>
        <w:rPr>
          <w:rFonts w:hint="eastAsia" w:ascii="仿宋_GB2312" w:hAnsi="Times New Roman" w:eastAsia="仿宋_GB2312"/>
          <w:color w:val="auto"/>
          <w:sz w:val="30"/>
          <w:szCs w:val="30"/>
          <w:lang w:eastAsia="zh-CN"/>
        </w:rPr>
        <w:t>天津市滨海新区统计调查中心</w:t>
      </w:r>
    </w:p>
    <w:p w14:paraId="2380F10B">
      <w:pPr>
        <w:spacing w:line="600" w:lineRule="exact"/>
        <w:ind w:firstLine="600"/>
        <w:jc w:val="both"/>
        <w:rPr>
          <w:rFonts w:hint="eastAsia" w:ascii="仿宋_GB2312" w:hAnsi="Times New Roman" w:eastAsia="仿宋_GB2312"/>
          <w:color w:val="auto"/>
          <w:sz w:val="30"/>
          <w:szCs w:val="30"/>
        </w:rPr>
      </w:pPr>
    </w:p>
    <w:p w14:paraId="2EEADB59">
      <w:pPr>
        <w:spacing w:line="600" w:lineRule="exact"/>
        <w:ind w:firstLine="600"/>
        <w:jc w:val="both"/>
        <w:rPr>
          <w:rFonts w:hint="eastAsia" w:ascii="仿宋_GB2312" w:hAnsi="Times New Roman" w:eastAsia="仿宋_GB2312"/>
          <w:color w:val="auto"/>
          <w:sz w:val="30"/>
          <w:szCs w:val="30"/>
        </w:rPr>
      </w:pPr>
    </w:p>
    <w:p w14:paraId="73128E7B">
      <w:pPr>
        <w:spacing w:line="600" w:lineRule="exact"/>
        <w:jc w:val="both"/>
        <w:rPr>
          <w:rFonts w:hint="eastAsia" w:eastAsia="黑体"/>
          <w:color w:val="auto"/>
          <w:w w:val="95"/>
          <w:sz w:val="44"/>
          <w:szCs w:val="44"/>
        </w:rPr>
      </w:pPr>
    </w:p>
    <w:p w14:paraId="7033B0E8">
      <w:pPr>
        <w:spacing w:line="600" w:lineRule="exact"/>
        <w:jc w:val="both"/>
        <w:rPr>
          <w:rFonts w:hint="eastAsia" w:eastAsia="黑体"/>
          <w:color w:val="auto"/>
          <w:w w:val="95"/>
          <w:sz w:val="44"/>
          <w:szCs w:val="44"/>
        </w:rPr>
      </w:pPr>
    </w:p>
    <w:p w14:paraId="6A87F5A0">
      <w:pPr>
        <w:spacing w:line="600" w:lineRule="exact"/>
        <w:jc w:val="both"/>
        <w:rPr>
          <w:rFonts w:hint="eastAsia" w:eastAsia="黑体"/>
          <w:color w:val="auto"/>
          <w:w w:val="95"/>
          <w:sz w:val="44"/>
          <w:szCs w:val="44"/>
        </w:rPr>
      </w:pPr>
    </w:p>
    <w:p w14:paraId="1925F413">
      <w:pPr>
        <w:spacing w:line="600" w:lineRule="exact"/>
        <w:jc w:val="both"/>
        <w:rPr>
          <w:rFonts w:hint="eastAsia" w:eastAsia="黑体"/>
          <w:color w:val="auto"/>
          <w:w w:val="95"/>
          <w:sz w:val="44"/>
          <w:szCs w:val="44"/>
        </w:rPr>
      </w:pPr>
    </w:p>
    <w:p w14:paraId="2961CD97">
      <w:pPr>
        <w:spacing w:line="600" w:lineRule="exact"/>
        <w:jc w:val="both"/>
        <w:rPr>
          <w:rFonts w:hint="eastAsia" w:eastAsia="黑体"/>
          <w:color w:val="auto"/>
          <w:w w:val="95"/>
          <w:sz w:val="44"/>
          <w:szCs w:val="44"/>
        </w:rPr>
      </w:pPr>
    </w:p>
    <w:p w14:paraId="6C741F24">
      <w:pPr>
        <w:spacing w:line="600" w:lineRule="exact"/>
        <w:jc w:val="both"/>
        <w:rPr>
          <w:rFonts w:hint="eastAsia" w:eastAsia="黑体"/>
          <w:color w:val="auto"/>
          <w:w w:val="95"/>
          <w:sz w:val="44"/>
          <w:szCs w:val="44"/>
        </w:rPr>
      </w:pPr>
    </w:p>
    <w:p w14:paraId="2DD1AC14">
      <w:pPr>
        <w:spacing w:line="600" w:lineRule="exact"/>
        <w:jc w:val="both"/>
        <w:rPr>
          <w:rFonts w:hint="eastAsia" w:eastAsia="黑体"/>
          <w:color w:val="auto"/>
          <w:w w:val="95"/>
          <w:sz w:val="44"/>
          <w:szCs w:val="44"/>
        </w:rPr>
      </w:pPr>
    </w:p>
    <w:p w14:paraId="228663B2">
      <w:pPr>
        <w:spacing w:line="600" w:lineRule="exact"/>
        <w:jc w:val="both"/>
        <w:rPr>
          <w:rFonts w:hint="eastAsia" w:eastAsia="黑体"/>
          <w:color w:val="auto"/>
          <w:w w:val="95"/>
          <w:sz w:val="44"/>
          <w:szCs w:val="44"/>
        </w:rPr>
      </w:pPr>
    </w:p>
    <w:p w14:paraId="46BD75F4">
      <w:pPr>
        <w:pStyle w:val="2"/>
        <w:keepNext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sz w:val="48"/>
          <w:szCs w:val="48"/>
        </w:rPr>
      </w:pPr>
      <w:bookmarkStart w:id="3" w:name="_Toc78784570"/>
    </w:p>
    <w:p w14:paraId="258CB279">
      <w:pPr>
        <w:pStyle w:val="2"/>
        <w:spacing w:line="600" w:lineRule="exact"/>
        <w:jc w:val="center"/>
        <w:rPr>
          <w:rFonts w:ascii="方正小标宋简体" w:hAnsi="方正小标宋简体" w:eastAsia="方正小标宋简体" w:cs="方正小标宋简体"/>
          <w:b w:val="0"/>
          <w:color w:val="auto"/>
          <w:sz w:val="48"/>
          <w:szCs w:val="48"/>
        </w:rPr>
      </w:pPr>
      <w:r>
        <w:rPr>
          <w:rFonts w:ascii="方正小标宋简体" w:hAnsi="方正小标宋简体" w:eastAsia="方正小标宋简体" w:cs="方正小标宋简体"/>
          <w:b w:val="0"/>
          <w:color w:val="auto"/>
          <w:sz w:val="48"/>
          <w:szCs w:val="48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8"/>
          <w:szCs w:val="48"/>
        </w:rPr>
        <w:t>二</w:t>
      </w:r>
      <w:r>
        <w:rPr>
          <w:rFonts w:ascii="方正小标宋简体" w:hAnsi="方正小标宋简体" w:eastAsia="方正小标宋简体" w:cs="方正小标宋简体"/>
          <w:b w:val="0"/>
          <w:color w:val="auto"/>
          <w:sz w:val="48"/>
          <w:szCs w:val="48"/>
        </w:rPr>
        <w:t xml:space="preserve">部分  </w:t>
      </w:r>
      <w:r>
        <w:rPr>
          <w:rFonts w:hint="default" w:ascii="方正小标宋简体" w:hAnsi="方正小标宋简体" w:eastAsia="方正小标宋简体" w:cs="方正小标宋简体"/>
          <w:b w:val="0"/>
          <w:color w:val="auto"/>
          <w:spacing w:val="-20"/>
          <w:sz w:val="48"/>
          <w:szCs w:val="48"/>
          <w:lang w:val="en"/>
        </w:rPr>
        <w:t>2026</w:t>
      </w:r>
      <w:r>
        <w:rPr>
          <w:rFonts w:ascii="方正小标宋简体" w:hAnsi="方正小标宋简体" w:eastAsia="方正小标宋简体" w:cs="方正小标宋简体"/>
          <w:b w:val="0"/>
          <w:color w:val="auto"/>
          <w:spacing w:val="-20"/>
          <w:sz w:val="48"/>
          <w:szCs w:val="48"/>
        </w:rPr>
        <w:t>年部门</w:t>
      </w:r>
      <w:r>
        <w:rPr>
          <w:rFonts w:hint="eastAsia" w:ascii="方正小标宋简体" w:hAnsi="方正小标宋简体" w:eastAsia="方正小标宋简体" w:cs="方正小标宋简体"/>
          <w:b w:val="0"/>
          <w:color w:val="auto"/>
          <w:spacing w:val="-20"/>
          <w:sz w:val="48"/>
          <w:szCs w:val="48"/>
        </w:rPr>
        <w:t>预算情况</w:t>
      </w:r>
      <w:r>
        <w:rPr>
          <w:rFonts w:ascii="方正小标宋简体" w:hAnsi="方正小标宋简体" w:eastAsia="方正小标宋简体" w:cs="方正小标宋简体"/>
          <w:b w:val="0"/>
          <w:color w:val="auto"/>
          <w:spacing w:val="-20"/>
          <w:sz w:val="48"/>
          <w:szCs w:val="48"/>
        </w:rPr>
        <w:t>说明</w:t>
      </w:r>
      <w:bookmarkEnd w:id="3"/>
    </w:p>
    <w:p w14:paraId="1808ED37">
      <w:pPr>
        <w:spacing w:line="600" w:lineRule="exact"/>
        <w:ind w:firstLine="600" w:firstLineChars="200"/>
        <w:rPr>
          <w:rFonts w:hint="eastAsia" w:ascii="黑体" w:eastAsia="黑体"/>
          <w:color w:val="auto"/>
          <w:sz w:val="30"/>
          <w:szCs w:val="30"/>
        </w:rPr>
      </w:pPr>
    </w:p>
    <w:p w14:paraId="331B4493">
      <w:pPr>
        <w:spacing w:line="600" w:lineRule="exact"/>
        <w:rPr>
          <w:rFonts w:hint="eastAsia" w:ascii="仿宋_GB2312" w:hAnsi="Times New Roman" w:eastAsia="仿宋_GB2312"/>
          <w:b/>
          <w:color w:val="auto"/>
          <w:sz w:val="30"/>
          <w:szCs w:val="30"/>
        </w:rPr>
      </w:pPr>
      <w:bookmarkStart w:id="4" w:name="_Toc78784571"/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一、</w:t>
      </w:r>
      <w:bookmarkEnd w:id="4"/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关于收支总表的说明</w:t>
      </w:r>
    </w:p>
    <w:p w14:paraId="5639DDCB">
      <w:pPr>
        <w:spacing w:line="600" w:lineRule="exact"/>
        <w:ind w:firstLine="600" w:firstLineChars="200"/>
        <w:rPr>
          <w:rFonts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按照综合预算的原则，本部门所有收入和支出均纳入部门预算管理。收入包括：一般公共预算拨款收入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2670.95</w:t>
      </w:r>
      <w:r>
        <w:rPr>
          <w:rFonts w:ascii="仿宋_GB2312" w:hAnsi="Times New Roman" w:eastAsia="仿宋_GB2312"/>
          <w:color w:val="auto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政府性基金预算拨款收入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国有资本经营预算拨款收入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、财政专户管理资金收入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、事业收入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事业单位经营收入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上级补助收入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附属单位上缴收入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、其他收入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、</w:t>
      </w:r>
      <w:r>
        <w:rPr>
          <w:rFonts w:ascii="仿宋_GB2312" w:hAnsi="Times New Roman" w:eastAsia="仿宋_GB2312"/>
          <w:color w:val="auto"/>
          <w:sz w:val="30"/>
          <w:szCs w:val="30"/>
        </w:rPr>
        <w:t>上年结转结余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；支出包括：一般公共服务支出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2670.95</w:t>
      </w:r>
      <w:r>
        <w:rPr>
          <w:rFonts w:ascii="仿宋_GB2312" w:hAnsi="Times New Roman" w:eastAsia="仿宋_GB2312"/>
          <w:color w:val="auto"/>
          <w:sz w:val="30"/>
          <w:szCs w:val="30"/>
        </w:rPr>
        <w:t>万元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。本部门</w:t>
      </w:r>
      <w:r>
        <w:rPr>
          <w:rFonts w:hint="default"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年收支总预算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2670.95</w:t>
      </w:r>
      <w:r>
        <w:rPr>
          <w:rFonts w:ascii="仿宋_GB2312" w:hAnsi="Times New Roman" w:eastAsia="仿宋_GB2312"/>
          <w:color w:val="auto"/>
          <w:sz w:val="30"/>
          <w:szCs w:val="30"/>
        </w:rPr>
        <w:t>万元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。</w:t>
      </w:r>
    </w:p>
    <w:p w14:paraId="7FE6E782">
      <w:pPr>
        <w:spacing w:line="600" w:lineRule="exact"/>
        <w:rPr>
          <w:rFonts w:hint="eastAsia" w:ascii="仿宋_GB2312" w:hAnsi="Times New Roman" w:eastAsia="仿宋_GB2312"/>
          <w:b/>
          <w:color w:val="auto"/>
          <w:sz w:val="30"/>
          <w:szCs w:val="30"/>
        </w:rPr>
      </w:pPr>
      <w:bookmarkStart w:id="5" w:name="_Toc78784572"/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二、</w:t>
      </w:r>
      <w:bookmarkEnd w:id="5"/>
      <w:r>
        <w:rPr>
          <w:rFonts w:hint="eastAsia" w:ascii="仿宋_GB2312" w:hAnsi="Times New Roman" w:eastAsia="仿宋_GB2312"/>
          <w:b/>
          <w:color w:val="auto"/>
          <w:sz w:val="30"/>
          <w:szCs w:val="30"/>
        </w:rPr>
        <w:t>关于收入总表的说明</w:t>
      </w:r>
    </w:p>
    <w:p w14:paraId="5FC1BA0D">
      <w:pPr>
        <w:spacing w:line="600" w:lineRule="exact"/>
        <w:ind w:firstLine="600" w:firstLineChars="200"/>
        <w:rPr>
          <w:rFonts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</w:rPr>
        <w:t>本部门</w:t>
      </w:r>
      <w:r>
        <w:rPr>
          <w:rFonts w:hint="default" w:ascii="仿宋_GB2312" w:hAnsi="Times New Roman" w:eastAsia="仿宋_GB2312"/>
          <w:color w:val="auto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color w:val="auto"/>
          <w:sz w:val="30"/>
          <w:szCs w:val="30"/>
        </w:rPr>
        <w:t>年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部门预算</w:t>
      </w:r>
      <w:r>
        <w:rPr>
          <w:rFonts w:ascii="仿宋_GB2312" w:hAnsi="Times New Roman" w:eastAsia="仿宋_GB2312"/>
          <w:color w:val="auto"/>
          <w:sz w:val="30"/>
          <w:szCs w:val="30"/>
        </w:rPr>
        <w:t>收入</w:t>
      </w:r>
      <w:r>
        <w:rPr>
          <w:rFonts w:hint="default" w:ascii="仿宋_GB2312" w:hAnsi="Times New Roman" w:eastAsia="仿宋_GB2312"/>
          <w:color w:val="auto"/>
          <w:sz w:val="30"/>
          <w:szCs w:val="30"/>
          <w:u w:val="single"/>
          <w:lang w:val="en"/>
        </w:rPr>
        <w:t>2670.95</w:t>
      </w:r>
      <w:r>
        <w:rPr>
          <w:rFonts w:ascii="仿宋_GB2312" w:hAnsi="Times New Roman" w:eastAsia="仿宋_GB2312"/>
          <w:color w:val="auto"/>
          <w:sz w:val="30"/>
          <w:szCs w:val="30"/>
        </w:rPr>
        <w:t>万元，与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202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仿宋_GB2312" w:hAnsi="Times New Roman" w:eastAsia="仿宋_GB2312"/>
          <w:color w:val="auto"/>
          <w:sz w:val="30"/>
          <w:szCs w:val="30"/>
        </w:rPr>
        <w:t>年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预</w:t>
      </w:r>
      <w:r>
        <w:rPr>
          <w:rFonts w:ascii="仿宋_GB2312" w:hAnsi="Times New Roman" w:eastAsia="仿宋_GB2312"/>
          <w:color w:val="auto"/>
          <w:sz w:val="30"/>
          <w:szCs w:val="30"/>
        </w:rPr>
        <w:t>算相比增加</w:t>
      </w:r>
      <w:r>
        <w:rPr>
          <w:rFonts w:hint="default" w:ascii="仿宋_GB2312" w:hAnsi="Times New Roman" w:eastAsia="仿宋_GB2312"/>
          <w:color w:val="auto"/>
          <w:sz w:val="30"/>
          <w:szCs w:val="30"/>
          <w:u w:val="single"/>
          <w:lang w:val="en"/>
        </w:rPr>
        <w:t>41.22</w:t>
      </w:r>
      <w:r>
        <w:rPr>
          <w:rFonts w:ascii="仿宋_GB2312" w:hAnsi="Times New Roman" w:eastAsia="仿宋_GB2312"/>
          <w:color w:val="auto"/>
          <w:sz w:val="30"/>
          <w:szCs w:val="30"/>
        </w:rPr>
        <w:t>万元，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主要原因是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eastAsia="zh-CN"/>
        </w:rPr>
        <w:t>项目经费等较上年增加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。</w:t>
      </w:r>
      <w:r>
        <w:rPr>
          <w:rFonts w:ascii="仿宋_GB2312" w:hAnsi="Times New Roman" w:eastAsia="仿宋_GB2312"/>
          <w:color w:val="auto"/>
          <w:sz w:val="30"/>
          <w:szCs w:val="30"/>
        </w:rPr>
        <w:t>其中：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上年结转结余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，占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%；一般公共预算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2670.95</w:t>
      </w:r>
      <w:r>
        <w:rPr>
          <w:rFonts w:ascii="仿宋_GB2312" w:hAnsi="Times New Roman" w:eastAsia="仿宋_GB2312"/>
          <w:color w:val="auto"/>
          <w:sz w:val="30"/>
          <w:szCs w:val="30"/>
        </w:rPr>
        <w:t>万元，占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100</w:t>
      </w:r>
      <w:r>
        <w:rPr>
          <w:rFonts w:ascii="仿宋_GB2312" w:hAnsi="Times New Roman" w:eastAsia="仿宋_GB2312"/>
          <w:color w:val="auto"/>
          <w:sz w:val="30"/>
          <w:szCs w:val="30"/>
        </w:rPr>
        <w:t>%；政府性基金预算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万元，占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%；国有资本经营预算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万元，占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%；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财政专户管理资金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万元，占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%；事业收入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万元，占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%；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事业单位</w:t>
      </w:r>
      <w:r>
        <w:rPr>
          <w:rFonts w:ascii="仿宋_GB2312" w:hAnsi="Times New Roman" w:eastAsia="仿宋_GB2312"/>
          <w:color w:val="auto"/>
          <w:sz w:val="30"/>
          <w:szCs w:val="30"/>
        </w:rPr>
        <w:t>经营收入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万元，占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%；上级补助收入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万元，占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%；附属单位上缴收入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万元，占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%；其他收入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万元，占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color w:val="auto"/>
          <w:sz w:val="30"/>
          <w:szCs w:val="30"/>
        </w:rPr>
        <w:t>%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。</w:t>
      </w:r>
    </w:p>
    <w:p w14:paraId="7C615D0A">
      <w:pPr>
        <w:spacing w:line="600" w:lineRule="exact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bookmarkStart w:id="6" w:name="_Toc78784573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三、</w:t>
      </w:r>
      <w:bookmarkEnd w:id="6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关于支出总表的说明</w:t>
      </w:r>
    </w:p>
    <w:p w14:paraId="3492F12A"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本部门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年支出预算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2670.95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41.22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万元，主要原因是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eastAsia="zh-CN"/>
        </w:rPr>
        <w:t>项目经费等较上年增加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。其中：基本支出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2165.60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81.08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%；项目支出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505.35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18.92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%；事业单位经营支出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%；上缴上级支出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%；对附属单位补助支出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%。 </w:t>
      </w:r>
    </w:p>
    <w:p w14:paraId="6BE5EBEE">
      <w:pPr>
        <w:spacing w:line="600" w:lineRule="exact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bookmarkStart w:id="7" w:name="_Toc78784574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四、</w:t>
      </w:r>
      <w:bookmarkEnd w:id="7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关于财政拨款收支总表的说明</w:t>
      </w:r>
    </w:p>
    <w:p w14:paraId="5D51D457">
      <w:pPr>
        <w:spacing w:line="600" w:lineRule="exact"/>
        <w:ind w:firstLine="6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本部门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年财政拨款收入预算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2670.95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41.22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万元，主要原因是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eastAsia="zh-CN"/>
        </w:rPr>
        <w:t>项目经费等较上年增加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。收入包括：一般公共预算拨款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2670.95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万元、政府性基金预算拨款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万元、国有资本经营预算拨款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万元、上年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结转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万元。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年财政拨款支出预算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2670.95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41.22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万元，主要原因是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eastAsia="zh-CN"/>
        </w:rPr>
        <w:t>项目经费等较上年增加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。支出包括：一般公共服务支出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2670.95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万元。</w:t>
      </w:r>
    </w:p>
    <w:p w14:paraId="7F0B846C">
      <w:pPr>
        <w:spacing w:line="600" w:lineRule="exact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bookmarkStart w:id="8" w:name="_Toc78784575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五、</w:t>
      </w:r>
      <w:bookmarkEnd w:id="8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关于一般公共预算支出表的说明</w:t>
      </w:r>
    </w:p>
    <w:p w14:paraId="17C2A025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（一）总体情况</w:t>
      </w:r>
    </w:p>
    <w:p w14:paraId="0C245C22"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本部门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年一般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公共预算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2670.95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41.22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万元，主要原因是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eastAsia="zh-CN"/>
        </w:rPr>
        <w:t>项目经费等较上年增加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79E21947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（二）具体情况</w:t>
      </w:r>
    </w:p>
    <w:p w14:paraId="253C239A">
      <w:pPr>
        <w:numPr>
          <w:ilvl w:val="0"/>
          <w:numId w:val="0"/>
        </w:numPr>
        <w:wordWrap w:val="0"/>
        <w:spacing w:line="580" w:lineRule="exact"/>
        <w:ind w:firstLine="0" w:firstLineChars="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一般公共服务支出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2670.95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41.22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万元，主要原因是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eastAsia="zh-CN"/>
        </w:rPr>
        <w:t>项目经费等较上年增加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，其中：</w:t>
      </w:r>
    </w:p>
    <w:p w14:paraId="7511D46C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统计信息事务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2670.95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万元，包括：“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行政运行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2165.60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万元，主要用于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eastAsia="zh-CN"/>
        </w:rPr>
        <w:t>人员支出、公用支出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；“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一般行政管理事务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407.50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万元，主要用于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eastAsia="zh-CN"/>
        </w:rPr>
        <w:t>多种用工人员经费、专职统计员经费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；“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专项统计业务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”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56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万元，主要用于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eastAsia="zh-CN"/>
        </w:rPr>
        <w:t>统计工作专项经费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；“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专项普查活动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41.85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万元，主要用于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eastAsia="zh-CN"/>
        </w:rPr>
        <w:t>普查工作专项经费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30DD1B70">
      <w:pPr>
        <w:spacing w:line="600" w:lineRule="exact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bookmarkStart w:id="9" w:name="_Toc78784576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六、</w:t>
      </w:r>
      <w:bookmarkEnd w:id="9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关于一般公共预算基本支出表的说明</w:t>
      </w:r>
    </w:p>
    <w:p w14:paraId="053F09D5">
      <w:pPr>
        <w:spacing w:line="600" w:lineRule="exact"/>
        <w:ind w:firstLine="594" w:firstLineChars="198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本部门一般公共预算基本支出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/>
        </w:rPr>
        <w:t>2165.60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年预算相比减少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/>
        </w:rPr>
        <w:t>20.26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万元，主要原因是</w:t>
      </w:r>
      <w:r>
        <w:rPr>
          <w:rFonts w:hint="eastAsia" w:ascii="仿宋_GB2312" w:hAnsi="Times New Roman" w:eastAsia="仿宋_GB2312"/>
          <w:color w:val="auto"/>
          <w:sz w:val="30"/>
          <w:szCs w:val="30"/>
          <w:u w:val="single"/>
          <w:lang w:eastAsia="zh-CN"/>
        </w:rPr>
        <w:t>公用经费等较上年减少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。其中：</w:t>
      </w:r>
    </w:p>
    <w:p w14:paraId="697B99F4"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人员经费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1970.59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万元，主要包括：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工资奖金津补贴、社会保障缴费、公积金等人员经费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52FEAC74"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公用经费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195.01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万元，主要包括：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办公费、邮电费、工会经费等公用经费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6AF7937D">
      <w:pPr>
        <w:spacing w:line="600" w:lineRule="exact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bookmarkStart w:id="10" w:name="_Toc78784577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七、关于一般公共预算“三公”经费支出表的说明</w:t>
      </w:r>
    </w:p>
    <w:p w14:paraId="1CE10098"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年一般公共预算“三公”经费安排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3.28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eastAsia="zh-CN"/>
        </w:rPr>
        <w:t>本年度“三公”经费支出预算与上年持平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。具体情况：</w:t>
      </w:r>
    </w:p>
    <w:p w14:paraId="526C3E97"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（一）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年因公出国（境）费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" w:eastAsia="zh-CN"/>
        </w:rPr>
        <w:t>安排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本部门一般公共预算未安排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eastAsia="zh-CN"/>
        </w:rPr>
        <w:t>因公出国（境）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>经费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32EE730A">
      <w:pPr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（二）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年公务用车购置及运行费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安排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万元，其中公务用车运行费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eastAsia="zh-CN"/>
        </w:rPr>
        <w:t>本年度公务用车运行支出预算与上年持平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；公务用车购置费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eastAsia="zh-CN"/>
        </w:rPr>
        <w:t>本年度一般公共预算未安排公务用车购置费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5CE8FFA1">
      <w:pPr>
        <w:spacing w:line="560" w:lineRule="exact"/>
        <w:ind w:firstLine="645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（三）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年公务接待费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安排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1.28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eastAsia="zh-CN"/>
        </w:rPr>
        <w:t>本年度公务接待费支出预算与上年持平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50FD754A">
      <w:pPr>
        <w:spacing w:line="600" w:lineRule="exact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</w:p>
    <w:p w14:paraId="78246448">
      <w:pPr>
        <w:spacing w:line="600" w:lineRule="exact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八、</w:t>
      </w:r>
      <w:bookmarkEnd w:id="10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关于政府性基金预算支出表的说明</w:t>
      </w:r>
    </w:p>
    <w:p w14:paraId="3732498B"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年本部门预算中没有使用政府性基金预算安排的支出。</w:t>
      </w:r>
    </w:p>
    <w:p w14:paraId="20D3049A">
      <w:pPr>
        <w:spacing w:line="600" w:lineRule="exact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bookmarkStart w:id="11" w:name="_Toc78784578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九、</w:t>
      </w:r>
      <w:bookmarkEnd w:id="11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关于国有资本经营预算支出表的说明</w:t>
      </w:r>
    </w:p>
    <w:p w14:paraId="73B77248"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年本部门预算中没有使用国有资本经营预算安排的支出。</w:t>
      </w:r>
    </w:p>
    <w:p w14:paraId="3C9ABD24">
      <w:pPr>
        <w:spacing w:line="600" w:lineRule="exact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bookmarkStart w:id="12" w:name="_Toc78784579"/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十、其他重要事项的情况说明</w:t>
      </w:r>
    </w:p>
    <w:p w14:paraId="1CE6B54E">
      <w:pPr>
        <w:spacing w:line="600" w:lineRule="exact"/>
        <w:ind w:left="480" w:leftChars="200"/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</w:rPr>
        <w:t>（一）机关运行经费</w:t>
      </w:r>
      <w:bookmarkEnd w:id="12"/>
    </w:p>
    <w:p w14:paraId="00580D3E"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本部门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天津市滨海新区统计局本级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家行政单位以及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天津市滨海新区统计调查中心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家参公管理事业单位的机关运行经费预算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195.01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万元，包括办公费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邮电费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万元、差旅费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5.4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万元、维修（护）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0.5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万元、会议费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0.2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万元、培训费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0.22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万元、公务接待费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1.28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万元、劳务费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万元、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 w:eastAsia="zh-CN"/>
        </w:rPr>
        <w:t>工会经费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22.67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 w:eastAsia="zh-CN"/>
        </w:rPr>
        <w:t>万元、公务用车运行维护费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2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 w:eastAsia="zh-CN"/>
        </w:rPr>
        <w:t>万元、其他交通费用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66.63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 w:eastAsia="zh-CN"/>
        </w:rPr>
        <w:t>万元、其他商品和服务支出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51.61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 w:eastAsia="zh-CN"/>
        </w:rPr>
        <w:t>万元、办公设备购置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15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 w:eastAsia="zh-CN"/>
        </w:rPr>
        <w:t>万元、信息网络及软件购置更新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 w:eastAsia="zh-CN"/>
        </w:rPr>
        <w:t>1.5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01B683B3">
      <w:pPr>
        <w:spacing w:line="600" w:lineRule="exact"/>
        <w:ind w:left="480" w:leftChars="200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（二）政府采购情况</w:t>
      </w:r>
    </w:p>
    <w:p w14:paraId="0D3EEA5A">
      <w:pPr>
        <w:kinsoku w:val="0"/>
        <w:wordWrap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本部门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年安排政府采购预算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16.55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万元，其中：政府采购货物支出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16.55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万元、政府采购工程支出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万元、政府采购服务支出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万元。主要项目是：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2026年预算公用经费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2026年统计局统计工作专项经费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1.55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万元。</w:t>
      </w:r>
    </w:p>
    <w:p w14:paraId="20C2C26E">
      <w:pPr>
        <w:spacing w:line="600" w:lineRule="exact"/>
        <w:ind w:left="480" w:leftChars="200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（三）国有资产占用情况</w:t>
      </w:r>
    </w:p>
    <w:p w14:paraId="5CD7CF4E">
      <w:pPr>
        <w:spacing w:line="58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auto"/>
          <w:sz w:val="27"/>
          <w:szCs w:val="27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截至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年7月底，本部门各单位共有车辆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辆，其中：副部（省）级及以上领导用车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辆、主要负责人干部用车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辆、机要通信用车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辆、应急保障用车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辆、执法执勤用车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辆、特种专业技术用车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辆、离退休干部服务用车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辆、其他用车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辆，其他用车主要包括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eastAsia="zh-CN"/>
        </w:rPr>
        <w:t>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。单价（账面原值）100万以上的设备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台（套）。</w:t>
      </w:r>
      <w:r>
        <w:rPr>
          <w:rFonts w:hint="eastAsia" w:ascii="仿宋_GB2312" w:hAnsi="仿宋_GB2312" w:eastAsia="仿宋_GB2312" w:cs="仿宋_GB2312"/>
          <w:color w:val="auto"/>
          <w:sz w:val="27"/>
          <w:szCs w:val="27"/>
          <w:lang w:val="zh-CN"/>
        </w:rPr>
        <w:t xml:space="preserve"> </w:t>
      </w:r>
    </w:p>
    <w:p w14:paraId="4E6AD831">
      <w:pPr>
        <w:spacing w:line="600" w:lineRule="exact"/>
        <w:ind w:left="480" w:leftChars="200"/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（四）预算绩效情况说明</w:t>
      </w:r>
    </w:p>
    <w:p w14:paraId="58BF2561">
      <w:pPr>
        <w:spacing w:line="58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本部门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年实行绩效目标管理的项目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/>
        </w:rPr>
        <w:t>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个，涉及预算金额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single"/>
          <w:lang w:val="en"/>
        </w:rPr>
        <w:t>505.35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万元。</w:t>
      </w:r>
    </w:p>
    <w:p w14:paraId="5EFB5365">
      <w:pPr>
        <w:spacing w:line="580" w:lineRule="exact"/>
        <w:ind w:firstLine="600" w:firstLineChars="200"/>
        <w:jc w:val="both"/>
        <w:rPr>
          <w:rFonts w:hint="eastAsia" w:eastAsia="仿宋_GB2312"/>
          <w:color w:val="auto"/>
          <w:sz w:val="30"/>
          <w:szCs w:val="30"/>
        </w:rPr>
      </w:pPr>
    </w:p>
    <w:p w14:paraId="640AD0B5">
      <w:pPr>
        <w:pStyle w:val="2"/>
        <w:keepLines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sz w:val="48"/>
          <w:szCs w:val="48"/>
        </w:rPr>
      </w:pPr>
      <w:bookmarkStart w:id="13" w:name="_Toc78784585"/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8"/>
          <w:szCs w:val="48"/>
        </w:rPr>
        <w:t>第三部分  名词解释</w:t>
      </w:r>
      <w:bookmarkEnd w:id="13"/>
    </w:p>
    <w:p w14:paraId="0E29987E">
      <w:pPr>
        <w:spacing w:line="580" w:lineRule="exact"/>
        <w:ind w:firstLine="602" w:firstLineChars="200"/>
        <w:rPr>
          <w:rFonts w:hint="eastAsia" w:eastAsia="仿宋_GB2312"/>
          <w:color w:val="auto"/>
          <w:sz w:val="30"/>
          <w:szCs w:val="30"/>
        </w:rPr>
      </w:pPr>
      <w:r>
        <w:rPr>
          <w:rFonts w:eastAsia="楷体_GB2312"/>
          <w:b/>
          <w:color w:val="auto"/>
          <w:sz w:val="30"/>
          <w:szCs w:val="30"/>
        </w:rPr>
        <w:t>1.</w:t>
      </w:r>
      <w:r>
        <w:rPr>
          <w:rFonts w:hint="eastAsia" w:eastAsia="楷体_GB2312"/>
          <w:b/>
          <w:color w:val="auto"/>
          <w:sz w:val="30"/>
          <w:szCs w:val="30"/>
        </w:rPr>
        <w:t>部门预算。</w:t>
      </w:r>
      <w:r>
        <w:rPr>
          <w:rFonts w:hint="eastAsia" w:eastAsia="仿宋_GB2312"/>
          <w:color w:val="auto"/>
          <w:sz w:val="30"/>
          <w:szCs w:val="30"/>
        </w:rPr>
        <w:t>是指主管预算部门依据相关法律、法规和政策规定及其行使职能需要，组织所属预算单位编制并逐级上报、审核、汇总，经财政部门审核后按程序依法批准的部门综合收支计划。</w:t>
      </w:r>
    </w:p>
    <w:p w14:paraId="1C6BE3F6">
      <w:pPr>
        <w:spacing w:line="580" w:lineRule="exact"/>
        <w:ind w:firstLine="602" w:firstLineChars="200"/>
        <w:rPr>
          <w:rFonts w:hint="eastAsia" w:eastAsia="仿宋_GB2312"/>
          <w:color w:val="auto"/>
          <w:sz w:val="30"/>
          <w:szCs w:val="30"/>
        </w:rPr>
      </w:pPr>
      <w:r>
        <w:rPr>
          <w:rFonts w:hint="eastAsia" w:eastAsia="楷体_GB2312"/>
          <w:b/>
          <w:color w:val="auto"/>
          <w:sz w:val="30"/>
          <w:szCs w:val="30"/>
        </w:rPr>
        <w:t>2.</w:t>
      </w:r>
      <w:r>
        <w:rPr>
          <w:rFonts w:eastAsia="楷体_GB2312"/>
          <w:b/>
          <w:color w:val="auto"/>
          <w:sz w:val="30"/>
          <w:szCs w:val="30"/>
        </w:rPr>
        <w:t xml:space="preserve"> 机关运行经费</w:t>
      </w:r>
      <w:r>
        <w:rPr>
          <w:rFonts w:hint="eastAsia" w:eastAsia="楷体_GB2312"/>
          <w:b/>
          <w:color w:val="auto"/>
          <w:sz w:val="30"/>
          <w:szCs w:val="30"/>
        </w:rPr>
        <w:t>。</w:t>
      </w:r>
      <w:r>
        <w:rPr>
          <w:rFonts w:eastAsia="仿宋_GB2312"/>
          <w:color w:val="auto"/>
          <w:sz w:val="30"/>
          <w:szCs w:val="30"/>
        </w:rPr>
        <w:t>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</w:t>
      </w:r>
      <w:r>
        <w:rPr>
          <w:rFonts w:hint="eastAsia" w:eastAsia="仿宋_GB2312"/>
          <w:color w:val="auto"/>
          <w:sz w:val="30"/>
          <w:szCs w:val="30"/>
        </w:rPr>
        <w:t>。</w:t>
      </w:r>
    </w:p>
    <w:p w14:paraId="27E66936">
      <w:pPr>
        <w:spacing w:line="580" w:lineRule="exact"/>
        <w:ind w:firstLine="600" w:firstLineChars="200"/>
        <w:rPr>
          <w:rFonts w:hint="eastAsia" w:eastAsia="楷体_GB2312"/>
          <w:color w:val="auto"/>
          <w:sz w:val="30"/>
          <w:szCs w:val="30"/>
        </w:rPr>
      </w:pPr>
    </w:p>
    <w:p w14:paraId="069B187A">
      <w:pPr>
        <w:spacing w:line="580" w:lineRule="exact"/>
        <w:ind w:firstLine="600" w:firstLineChars="200"/>
        <w:rPr>
          <w:rFonts w:hint="eastAsia" w:eastAsia="楷体_GB2312"/>
          <w:color w:val="auto"/>
          <w:sz w:val="30"/>
          <w:szCs w:val="30"/>
        </w:rPr>
      </w:pPr>
    </w:p>
    <w:p w14:paraId="013F22B2">
      <w:pPr>
        <w:spacing w:line="580" w:lineRule="exact"/>
        <w:ind w:firstLine="600" w:firstLineChars="200"/>
        <w:rPr>
          <w:rFonts w:eastAsia="楷体_GB2312"/>
          <w:color w:val="auto"/>
          <w:sz w:val="30"/>
          <w:szCs w:val="30"/>
        </w:rPr>
      </w:pPr>
    </w:p>
    <w:p w14:paraId="312ACE64">
      <w:pPr>
        <w:pStyle w:val="2"/>
        <w:keepNext w:val="0"/>
        <w:keepLines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sz w:val="48"/>
          <w:szCs w:val="48"/>
        </w:rPr>
      </w:pPr>
    </w:p>
    <w:p w14:paraId="5C48A4AD">
      <w:pPr>
        <w:pStyle w:val="2"/>
        <w:keepNext w:val="0"/>
        <w:keepLines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sz w:val="48"/>
          <w:szCs w:val="48"/>
        </w:rPr>
      </w:pPr>
    </w:p>
    <w:p w14:paraId="490C3E14">
      <w:pPr>
        <w:pStyle w:val="2"/>
        <w:keepNext w:val="0"/>
        <w:keepLines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8"/>
          <w:szCs w:val="48"/>
        </w:rPr>
        <w:t xml:space="preserve">第四部分  </w:t>
      </w:r>
      <w:r>
        <w:rPr>
          <w:rFonts w:hint="default" w:ascii="方正小标宋简体" w:hAnsi="方正小标宋简体" w:eastAsia="方正小标宋简体" w:cs="方正小标宋简体"/>
          <w:b w:val="0"/>
          <w:color w:val="auto"/>
          <w:sz w:val="48"/>
          <w:szCs w:val="48"/>
          <w:lang w:val="e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8"/>
          <w:szCs w:val="48"/>
        </w:rPr>
        <w:t>年部门预算表</w:t>
      </w:r>
    </w:p>
    <w:p w14:paraId="10BCEED2">
      <w:pPr>
        <w:spacing w:line="600" w:lineRule="exact"/>
        <w:ind w:firstLine="594" w:firstLineChars="198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一、</w:t>
      </w:r>
      <w:r>
        <w:rPr>
          <w:rFonts w:eastAsia="仿宋_GB2312"/>
          <w:color w:val="auto"/>
          <w:sz w:val="30"/>
          <w:szCs w:val="30"/>
          <w:lang w:val="en"/>
        </w:rPr>
        <w:t>2026</w:t>
      </w:r>
      <w:r>
        <w:rPr>
          <w:rFonts w:eastAsia="仿宋_GB2312"/>
          <w:color w:val="auto"/>
          <w:sz w:val="30"/>
          <w:szCs w:val="30"/>
        </w:rPr>
        <w:t>年收支总表</w:t>
      </w:r>
    </w:p>
    <w:p w14:paraId="6E7F385B">
      <w:pPr>
        <w:spacing w:line="600" w:lineRule="exact"/>
        <w:ind w:firstLine="600" w:firstLineChars="200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二、</w:t>
      </w:r>
      <w:r>
        <w:rPr>
          <w:rFonts w:eastAsia="仿宋_GB2312"/>
          <w:color w:val="auto"/>
          <w:sz w:val="30"/>
          <w:szCs w:val="30"/>
          <w:lang w:val="en"/>
        </w:rPr>
        <w:t>2026</w:t>
      </w:r>
      <w:r>
        <w:rPr>
          <w:rFonts w:eastAsia="仿宋_GB2312"/>
          <w:color w:val="auto"/>
          <w:sz w:val="30"/>
          <w:szCs w:val="30"/>
        </w:rPr>
        <w:t>年收入总表</w:t>
      </w:r>
    </w:p>
    <w:p w14:paraId="4835D364">
      <w:pPr>
        <w:spacing w:line="600" w:lineRule="exact"/>
        <w:ind w:firstLine="600" w:firstLineChars="200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三、</w:t>
      </w:r>
      <w:r>
        <w:rPr>
          <w:rFonts w:eastAsia="仿宋_GB2312"/>
          <w:color w:val="auto"/>
          <w:sz w:val="30"/>
          <w:szCs w:val="30"/>
          <w:lang w:val="en"/>
        </w:rPr>
        <w:t>2026</w:t>
      </w:r>
      <w:r>
        <w:rPr>
          <w:rFonts w:eastAsia="仿宋_GB2312"/>
          <w:color w:val="auto"/>
          <w:sz w:val="30"/>
          <w:szCs w:val="30"/>
        </w:rPr>
        <w:t>年支出总表</w:t>
      </w:r>
    </w:p>
    <w:p w14:paraId="4FF56198">
      <w:pPr>
        <w:spacing w:line="600" w:lineRule="exact"/>
        <w:ind w:firstLine="600" w:firstLineChars="200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四、</w:t>
      </w:r>
      <w:r>
        <w:rPr>
          <w:rFonts w:eastAsia="仿宋_GB2312"/>
          <w:color w:val="auto"/>
          <w:sz w:val="30"/>
          <w:szCs w:val="30"/>
          <w:lang w:val="en"/>
        </w:rPr>
        <w:t>2026</w:t>
      </w:r>
      <w:r>
        <w:rPr>
          <w:rFonts w:eastAsia="仿宋_GB2312"/>
          <w:color w:val="auto"/>
          <w:sz w:val="30"/>
          <w:szCs w:val="30"/>
        </w:rPr>
        <w:t>年财政拨款收支总表</w:t>
      </w:r>
    </w:p>
    <w:p w14:paraId="60F697EB">
      <w:pPr>
        <w:spacing w:line="600" w:lineRule="exact"/>
        <w:ind w:firstLine="600" w:firstLineChars="200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五、</w:t>
      </w:r>
      <w:r>
        <w:rPr>
          <w:rFonts w:eastAsia="仿宋_GB2312"/>
          <w:color w:val="auto"/>
          <w:sz w:val="30"/>
          <w:szCs w:val="30"/>
          <w:lang w:val="en"/>
        </w:rPr>
        <w:t>2026</w:t>
      </w:r>
      <w:r>
        <w:rPr>
          <w:rFonts w:eastAsia="仿宋_GB2312"/>
          <w:color w:val="auto"/>
          <w:sz w:val="30"/>
          <w:szCs w:val="30"/>
        </w:rPr>
        <w:t>年一般公共预算支出表</w:t>
      </w:r>
    </w:p>
    <w:p w14:paraId="4264E600">
      <w:pPr>
        <w:spacing w:line="600" w:lineRule="exact"/>
        <w:ind w:firstLine="600" w:firstLineChars="200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六、</w:t>
      </w:r>
      <w:r>
        <w:rPr>
          <w:rFonts w:eastAsia="仿宋_GB2312"/>
          <w:color w:val="auto"/>
          <w:sz w:val="30"/>
          <w:szCs w:val="30"/>
          <w:lang w:val="en"/>
        </w:rPr>
        <w:t>2026</w:t>
      </w:r>
      <w:r>
        <w:rPr>
          <w:rFonts w:eastAsia="仿宋_GB2312"/>
          <w:color w:val="auto"/>
          <w:sz w:val="30"/>
          <w:szCs w:val="30"/>
        </w:rPr>
        <w:t>年一般公共预算基本支出表</w:t>
      </w:r>
    </w:p>
    <w:p w14:paraId="25BA0717">
      <w:pPr>
        <w:spacing w:line="600" w:lineRule="exact"/>
        <w:ind w:firstLine="600" w:firstLineChars="200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七、</w:t>
      </w:r>
      <w:r>
        <w:rPr>
          <w:rFonts w:hint="default" w:eastAsia="仿宋_GB2312"/>
          <w:color w:val="auto"/>
          <w:sz w:val="30"/>
          <w:szCs w:val="30"/>
          <w:lang w:val="en"/>
        </w:rPr>
        <w:t>2026</w:t>
      </w:r>
      <w:r>
        <w:rPr>
          <w:rFonts w:hint="eastAsia" w:eastAsia="仿宋_GB2312"/>
          <w:color w:val="auto"/>
          <w:sz w:val="30"/>
          <w:szCs w:val="30"/>
        </w:rPr>
        <w:t>年一般公共预算“三公”经费支出表</w:t>
      </w:r>
    </w:p>
    <w:p w14:paraId="7C8BE08F">
      <w:pPr>
        <w:spacing w:line="600" w:lineRule="exact"/>
        <w:ind w:firstLine="600" w:firstLineChars="200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八、</w:t>
      </w:r>
      <w:r>
        <w:rPr>
          <w:rFonts w:eastAsia="仿宋_GB2312"/>
          <w:color w:val="auto"/>
          <w:sz w:val="30"/>
          <w:szCs w:val="30"/>
          <w:lang w:val="en"/>
        </w:rPr>
        <w:t>2026</w:t>
      </w:r>
      <w:r>
        <w:rPr>
          <w:rFonts w:eastAsia="仿宋_GB2312"/>
          <w:color w:val="auto"/>
          <w:sz w:val="30"/>
          <w:szCs w:val="30"/>
        </w:rPr>
        <w:t>年政府性基金预算支出表</w:t>
      </w:r>
    </w:p>
    <w:p w14:paraId="4B3D8C79">
      <w:pPr>
        <w:spacing w:line="600" w:lineRule="exact"/>
        <w:ind w:firstLine="600" w:firstLineChars="200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九、</w:t>
      </w:r>
      <w:r>
        <w:rPr>
          <w:rFonts w:hint="default" w:eastAsia="仿宋_GB2312"/>
          <w:color w:val="auto"/>
          <w:sz w:val="30"/>
          <w:szCs w:val="30"/>
          <w:lang w:val="en"/>
        </w:rPr>
        <w:t>2026</w:t>
      </w:r>
      <w:r>
        <w:rPr>
          <w:rFonts w:hint="eastAsia" w:eastAsia="仿宋_GB2312"/>
          <w:color w:val="auto"/>
          <w:sz w:val="30"/>
          <w:szCs w:val="30"/>
        </w:rPr>
        <w:t>年国有资本经营预算支出表</w:t>
      </w:r>
    </w:p>
    <w:p w14:paraId="00798FEF">
      <w:pPr>
        <w:spacing w:line="600" w:lineRule="exact"/>
        <w:ind w:firstLine="600" w:firstLineChars="200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十、</w:t>
      </w:r>
      <w:r>
        <w:rPr>
          <w:rFonts w:eastAsia="仿宋_GB2312"/>
          <w:color w:val="auto"/>
          <w:sz w:val="30"/>
          <w:szCs w:val="30"/>
          <w:lang w:val="en"/>
        </w:rPr>
        <w:t>2026</w:t>
      </w:r>
      <w:r>
        <w:rPr>
          <w:rFonts w:eastAsia="仿宋_GB2312"/>
          <w:color w:val="auto"/>
          <w:sz w:val="30"/>
          <w:szCs w:val="30"/>
        </w:rPr>
        <w:t>年项目支出表</w:t>
      </w:r>
    </w:p>
    <w:p w14:paraId="2C11F817">
      <w:pPr>
        <w:spacing w:line="600" w:lineRule="exact"/>
        <w:ind w:firstLine="600" w:firstLineChars="200"/>
        <w:rPr>
          <w:rFonts w:eastAsia="仿宋_GB2312"/>
          <w:color w:val="auto"/>
          <w:sz w:val="30"/>
          <w:szCs w:val="30"/>
          <w:highlight w:val="none"/>
        </w:rPr>
      </w:pPr>
      <w:r>
        <w:rPr>
          <w:rFonts w:hint="eastAsia" w:eastAsia="仿宋_GB2312"/>
          <w:color w:val="auto"/>
          <w:sz w:val="30"/>
          <w:szCs w:val="30"/>
        </w:rPr>
        <w:t>十一、</w:t>
      </w:r>
      <w:r>
        <w:rPr>
          <w:rFonts w:eastAsia="仿宋_GB2312"/>
          <w:color w:val="auto"/>
          <w:sz w:val="30"/>
          <w:szCs w:val="30"/>
          <w:highlight w:val="none"/>
          <w:lang w:val="en"/>
        </w:rPr>
        <w:t>2026</w:t>
      </w:r>
      <w:r>
        <w:rPr>
          <w:rFonts w:eastAsia="仿宋_GB2312"/>
          <w:color w:val="auto"/>
          <w:sz w:val="30"/>
          <w:szCs w:val="30"/>
          <w:highlight w:val="none"/>
        </w:rPr>
        <w:t>年政府采购预算表</w:t>
      </w:r>
    </w:p>
    <w:p w14:paraId="72A82643">
      <w:pPr>
        <w:spacing w:line="560" w:lineRule="exact"/>
        <w:ind w:left="480" w:leftChars="200" w:firstLine="147" w:firstLineChars="49"/>
        <w:rPr>
          <w:rFonts w:hint="eastAsia"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十二、关于空表的说明</w:t>
      </w:r>
      <w:r>
        <w:rPr>
          <w:rFonts w:hint="eastAsia" w:eastAsia="仿宋_GB2312"/>
          <w:color w:val="auto"/>
          <w:sz w:val="30"/>
          <w:szCs w:val="30"/>
        </w:rPr>
        <w:tab/>
      </w:r>
    </w:p>
    <w:p w14:paraId="07BEE9E8">
      <w:pPr>
        <w:spacing w:line="560" w:lineRule="exact"/>
        <w:ind w:firstLine="600" w:firstLineChars="200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</w:rPr>
        <w:t>1.本部门</w:t>
      </w:r>
      <w:r>
        <w:rPr>
          <w:rFonts w:eastAsia="仿宋_GB2312"/>
          <w:color w:val="auto"/>
          <w:sz w:val="30"/>
          <w:szCs w:val="30"/>
          <w:lang w:val="en"/>
        </w:rPr>
        <w:t>2026</w:t>
      </w:r>
      <w:r>
        <w:rPr>
          <w:rFonts w:eastAsia="仿宋_GB2312"/>
          <w:color w:val="auto"/>
          <w:sz w:val="30"/>
          <w:szCs w:val="30"/>
        </w:rPr>
        <w:t>年</w:t>
      </w:r>
      <w:r>
        <w:rPr>
          <w:rFonts w:hint="eastAsia" w:eastAsia="仿宋_GB2312"/>
          <w:color w:val="auto"/>
          <w:sz w:val="30"/>
          <w:szCs w:val="30"/>
        </w:rPr>
        <w:t>政府性基金预算支出表为空表。</w:t>
      </w:r>
    </w:p>
    <w:p w14:paraId="617CFF28">
      <w:pPr>
        <w:spacing w:line="560" w:lineRule="exact"/>
        <w:ind w:firstLine="600" w:firstLineChars="200"/>
        <w:rPr>
          <w:rFonts w:eastAsia="仿宋_GB2312"/>
          <w:color w:val="auto"/>
          <w:sz w:val="30"/>
          <w:szCs w:val="30"/>
        </w:rPr>
      </w:pPr>
      <w:r>
        <w:rPr>
          <w:rFonts w:hint="eastAsia" w:eastAsia="仿宋_GB2312"/>
          <w:color w:val="auto"/>
          <w:sz w:val="30"/>
          <w:szCs w:val="30"/>
          <w:lang w:val="en-US" w:eastAsia="zh-CN"/>
        </w:rPr>
        <w:t>2</w:t>
      </w:r>
      <w:r>
        <w:rPr>
          <w:rFonts w:hint="eastAsia" w:eastAsia="仿宋_GB2312"/>
          <w:color w:val="auto"/>
          <w:sz w:val="30"/>
          <w:szCs w:val="30"/>
        </w:rPr>
        <w:t>.本部门</w:t>
      </w:r>
      <w:r>
        <w:rPr>
          <w:rFonts w:eastAsia="仿宋_GB2312"/>
          <w:color w:val="auto"/>
          <w:sz w:val="30"/>
          <w:szCs w:val="30"/>
          <w:lang w:val="en"/>
        </w:rPr>
        <w:t>2026</w:t>
      </w:r>
      <w:r>
        <w:rPr>
          <w:rFonts w:eastAsia="仿宋_GB2312"/>
          <w:color w:val="auto"/>
          <w:sz w:val="30"/>
          <w:szCs w:val="30"/>
        </w:rPr>
        <w:t>年</w:t>
      </w:r>
      <w:r>
        <w:rPr>
          <w:rFonts w:hint="eastAsia" w:eastAsia="仿宋_GB2312"/>
          <w:color w:val="auto"/>
          <w:sz w:val="30"/>
          <w:szCs w:val="30"/>
        </w:rPr>
        <w:t>国有资本经营预算支出表为空表。</w:t>
      </w:r>
    </w:p>
    <w:bookmarkEnd w:id="14"/>
    <w:p w14:paraId="6B474612">
      <w:pPr>
        <w:spacing w:line="580" w:lineRule="exact"/>
        <w:ind w:firstLine="600" w:firstLineChars="200"/>
        <w:rPr>
          <w:rFonts w:eastAsia="楷体_GB2312"/>
          <w:color w:val="auto"/>
          <w:sz w:val="30"/>
          <w:szCs w:val="30"/>
        </w:rPr>
      </w:pPr>
    </w:p>
    <w:sectPr>
      <w:footerReference r:id="rId8" w:type="default"/>
      <w:pgSz w:w="11907" w:h="16840"/>
      <w:pgMar w:top="2098" w:right="1474" w:bottom="1304" w:left="1588" w:header="765" w:footer="765" w:gutter="0"/>
      <w:pgNumType w:fmt="numberInDash" w:start="1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Serif">
    <w:altName w:val="DejaVu Math TeX Gyre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318AA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93A74">
    <w:pPr>
      <w:pStyle w:val="6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5BC711EB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20750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rPr>
        <w:lang/>
      </w:rPr>
      <w:t xml:space="preserve"> 1 -</w:t>
    </w:r>
    <w:r>
      <w:fldChar w:fldCharType="end"/>
    </w:r>
  </w:p>
  <w:p w14:paraId="366E941C">
    <w:pPr>
      <w:pStyle w:val="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4FD2A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77"/>
    <w:rsid w:val="0001204D"/>
    <w:rsid w:val="00012D48"/>
    <w:rsid w:val="00014B7E"/>
    <w:rsid w:val="00020DAE"/>
    <w:rsid w:val="00025DCF"/>
    <w:rsid w:val="00026B49"/>
    <w:rsid w:val="000279BC"/>
    <w:rsid w:val="00035889"/>
    <w:rsid w:val="0003736F"/>
    <w:rsid w:val="00040A70"/>
    <w:rsid w:val="000546FB"/>
    <w:rsid w:val="00055156"/>
    <w:rsid w:val="000561F0"/>
    <w:rsid w:val="000638DE"/>
    <w:rsid w:val="00066DA5"/>
    <w:rsid w:val="00081133"/>
    <w:rsid w:val="00082771"/>
    <w:rsid w:val="00093F1A"/>
    <w:rsid w:val="00097C4D"/>
    <w:rsid w:val="000A4C45"/>
    <w:rsid w:val="000A6A5A"/>
    <w:rsid w:val="000A750A"/>
    <w:rsid w:val="000B1B04"/>
    <w:rsid w:val="000B5758"/>
    <w:rsid w:val="000C1D30"/>
    <w:rsid w:val="000C211F"/>
    <w:rsid w:val="000C3FFB"/>
    <w:rsid w:val="000C5349"/>
    <w:rsid w:val="000C704F"/>
    <w:rsid w:val="000D1BEF"/>
    <w:rsid w:val="000E221E"/>
    <w:rsid w:val="000E5A14"/>
    <w:rsid w:val="000F2DDD"/>
    <w:rsid w:val="00101B9A"/>
    <w:rsid w:val="00103D12"/>
    <w:rsid w:val="001044EF"/>
    <w:rsid w:val="00107793"/>
    <w:rsid w:val="00107F74"/>
    <w:rsid w:val="00141FB3"/>
    <w:rsid w:val="00143640"/>
    <w:rsid w:val="00146622"/>
    <w:rsid w:val="00151DB8"/>
    <w:rsid w:val="00151E56"/>
    <w:rsid w:val="00154D50"/>
    <w:rsid w:val="001574DB"/>
    <w:rsid w:val="00160516"/>
    <w:rsid w:val="001616F8"/>
    <w:rsid w:val="001639E6"/>
    <w:rsid w:val="0016548E"/>
    <w:rsid w:val="00167781"/>
    <w:rsid w:val="00173D03"/>
    <w:rsid w:val="0017420B"/>
    <w:rsid w:val="001743A6"/>
    <w:rsid w:val="0019552B"/>
    <w:rsid w:val="001A1316"/>
    <w:rsid w:val="001A58F7"/>
    <w:rsid w:val="001B26CD"/>
    <w:rsid w:val="001B47FB"/>
    <w:rsid w:val="001C525C"/>
    <w:rsid w:val="001E4814"/>
    <w:rsid w:val="001F43D8"/>
    <w:rsid w:val="001F69BB"/>
    <w:rsid w:val="0020344E"/>
    <w:rsid w:val="00217977"/>
    <w:rsid w:val="00222775"/>
    <w:rsid w:val="00223D56"/>
    <w:rsid w:val="00225E9E"/>
    <w:rsid w:val="002319C9"/>
    <w:rsid w:val="00235DDA"/>
    <w:rsid w:val="00243A70"/>
    <w:rsid w:val="002456BF"/>
    <w:rsid w:val="00247B07"/>
    <w:rsid w:val="00252DD7"/>
    <w:rsid w:val="002568D5"/>
    <w:rsid w:val="0026664B"/>
    <w:rsid w:val="00275986"/>
    <w:rsid w:val="00290082"/>
    <w:rsid w:val="00290EAC"/>
    <w:rsid w:val="00293ACA"/>
    <w:rsid w:val="002A1782"/>
    <w:rsid w:val="002A23DC"/>
    <w:rsid w:val="002A3DBF"/>
    <w:rsid w:val="002D67AE"/>
    <w:rsid w:val="002D715E"/>
    <w:rsid w:val="002E3C02"/>
    <w:rsid w:val="002F0601"/>
    <w:rsid w:val="002F0F40"/>
    <w:rsid w:val="002F0F49"/>
    <w:rsid w:val="002F6622"/>
    <w:rsid w:val="00304097"/>
    <w:rsid w:val="003147A8"/>
    <w:rsid w:val="0032641E"/>
    <w:rsid w:val="003407F4"/>
    <w:rsid w:val="00343F3E"/>
    <w:rsid w:val="0035053A"/>
    <w:rsid w:val="0035182A"/>
    <w:rsid w:val="003609DB"/>
    <w:rsid w:val="00361453"/>
    <w:rsid w:val="00364050"/>
    <w:rsid w:val="00364294"/>
    <w:rsid w:val="003734E1"/>
    <w:rsid w:val="00381526"/>
    <w:rsid w:val="00386D08"/>
    <w:rsid w:val="00391275"/>
    <w:rsid w:val="003929CE"/>
    <w:rsid w:val="003A5370"/>
    <w:rsid w:val="003A7D0E"/>
    <w:rsid w:val="003B24BB"/>
    <w:rsid w:val="003B3A66"/>
    <w:rsid w:val="003C1B4D"/>
    <w:rsid w:val="003C2CCF"/>
    <w:rsid w:val="003D48A4"/>
    <w:rsid w:val="003D647A"/>
    <w:rsid w:val="003E3EA7"/>
    <w:rsid w:val="003F4CDB"/>
    <w:rsid w:val="00404E18"/>
    <w:rsid w:val="00406A09"/>
    <w:rsid w:val="004139C1"/>
    <w:rsid w:val="004178F1"/>
    <w:rsid w:val="00421C5C"/>
    <w:rsid w:val="00424A5A"/>
    <w:rsid w:val="00452C1F"/>
    <w:rsid w:val="004645C1"/>
    <w:rsid w:val="004654FD"/>
    <w:rsid w:val="004660E2"/>
    <w:rsid w:val="0046727B"/>
    <w:rsid w:val="0047004A"/>
    <w:rsid w:val="00472621"/>
    <w:rsid w:val="00474C09"/>
    <w:rsid w:val="0048352E"/>
    <w:rsid w:val="004A5DF5"/>
    <w:rsid w:val="004A6EE3"/>
    <w:rsid w:val="004A77B0"/>
    <w:rsid w:val="004B0888"/>
    <w:rsid w:val="004C0EED"/>
    <w:rsid w:val="004C1F92"/>
    <w:rsid w:val="004C3B81"/>
    <w:rsid w:val="004D2A21"/>
    <w:rsid w:val="004E5901"/>
    <w:rsid w:val="004E7F96"/>
    <w:rsid w:val="004F1D8F"/>
    <w:rsid w:val="004F304B"/>
    <w:rsid w:val="00500E62"/>
    <w:rsid w:val="00507FC2"/>
    <w:rsid w:val="0051134F"/>
    <w:rsid w:val="00513E0C"/>
    <w:rsid w:val="00531F24"/>
    <w:rsid w:val="00534FC8"/>
    <w:rsid w:val="005442FD"/>
    <w:rsid w:val="00547CCA"/>
    <w:rsid w:val="0055334A"/>
    <w:rsid w:val="0056218D"/>
    <w:rsid w:val="00563DE0"/>
    <w:rsid w:val="00566B36"/>
    <w:rsid w:val="005717FD"/>
    <w:rsid w:val="00577762"/>
    <w:rsid w:val="00580FFE"/>
    <w:rsid w:val="00585D27"/>
    <w:rsid w:val="0058731A"/>
    <w:rsid w:val="00587691"/>
    <w:rsid w:val="0059010F"/>
    <w:rsid w:val="0059248B"/>
    <w:rsid w:val="00595115"/>
    <w:rsid w:val="005B0F7B"/>
    <w:rsid w:val="005B3956"/>
    <w:rsid w:val="005B5E4D"/>
    <w:rsid w:val="005C0A1F"/>
    <w:rsid w:val="005C3C59"/>
    <w:rsid w:val="005D0C85"/>
    <w:rsid w:val="005D5F3F"/>
    <w:rsid w:val="005E595A"/>
    <w:rsid w:val="005E5D2D"/>
    <w:rsid w:val="005E642E"/>
    <w:rsid w:val="005F3D28"/>
    <w:rsid w:val="005F52AE"/>
    <w:rsid w:val="005F6E16"/>
    <w:rsid w:val="00602A30"/>
    <w:rsid w:val="006054BF"/>
    <w:rsid w:val="00617301"/>
    <w:rsid w:val="00646289"/>
    <w:rsid w:val="00646C58"/>
    <w:rsid w:val="0065320E"/>
    <w:rsid w:val="00664752"/>
    <w:rsid w:val="00673ABE"/>
    <w:rsid w:val="006777CE"/>
    <w:rsid w:val="006934E1"/>
    <w:rsid w:val="00694200"/>
    <w:rsid w:val="0069616E"/>
    <w:rsid w:val="006A0604"/>
    <w:rsid w:val="006A317F"/>
    <w:rsid w:val="006A57EE"/>
    <w:rsid w:val="006A7042"/>
    <w:rsid w:val="006A7123"/>
    <w:rsid w:val="006B0F4B"/>
    <w:rsid w:val="006D456D"/>
    <w:rsid w:val="006D7313"/>
    <w:rsid w:val="006E5C14"/>
    <w:rsid w:val="006F408B"/>
    <w:rsid w:val="00703777"/>
    <w:rsid w:val="00716804"/>
    <w:rsid w:val="00737A20"/>
    <w:rsid w:val="0074381E"/>
    <w:rsid w:val="00754417"/>
    <w:rsid w:val="0078521D"/>
    <w:rsid w:val="00795DC2"/>
    <w:rsid w:val="007A5596"/>
    <w:rsid w:val="007B750A"/>
    <w:rsid w:val="007C0CD1"/>
    <w:rsid w:val="007C220B"/>
    <w:rsid w:val="007C257B"/>
    <w:rsid w:val="007C27C2"/>
    <w:rsid w:val="007C4FF4"/>
    <w:rsid w:val="007C5704"/>
    <w:rsid w:val="007E011D"/>
    <w:rsid w:val="007E0D5B"/>
    <w:rsid w:val="007E2276"/>
    <w:rsid w:val="007F218B"/>
    <w:rsid w:val="00810D0C"/>
    <w:rsid w:val="00824025"/>
    <w:rsid w:val="008277F5"/>
    <w:rsid w:val="0083475B"/>
    <w:rsid w:val="008370F2"/>
    <w:rsid w:val="00841058"/>
    <w:rsid w:val="00844953"/>
    <w:rsid w:val="00846C2E"/>
    <w:rsid w:val="00847B3C"/>
    <w:rsid w:val="00851ECC"/>
    <w:rsid w:val="00861D45"/>
    <w:rsid w:val="00866211"/>
    <w:rsid w:val="00890F33"/>
    <w:rsid w:val="008A2192"/>
    <w:rsid w:val="008A584F"/>
    <w:rsid w:val="008B0BE1"/>
    <w:rsid w:val="008C6A37"/>
    <w:rsid w:val="008D0B65"/>
    <w:rsid w:val="008D7A7F"/>
    <w:rsid w:val="008E4B67"/>
    <w:rsid w:val="008F0A65"/>
    <w:rsid w:val="008F7F2F"/>
    <w:rsid w:val="0090543A"/>
    <w:rsid w:val="00912DED"/>
    <w:rsid w:val="0091709C"/>
    <w:rsid w:val="009224E2"/>
    <w:rsid w:val="00922C71"/>
    <w:rsid w:val="00931ADF"/>
    <w:rsid w:val="009339F5"/>
    <w:rsid w:val="00933DD8"/>
    <w:rsid w:val="00934F3E"/>
    <w:rsid w:val="00937D77"/>
    <w:rsid w:val="00944267"/>
    <w:rsid w:val="00946BC0"/>
    <w:rsid w:val="00951511"/>
    <w:rsid w:val="0095553A"/>
    <w:rsid w:val="00962587"/>
    <w:rsid w:val="009822BE"/>
    <w:rsid w:val="00990C9A"/>
    <w:rsid w:val="009970B7"/>
    <w:rsid w:val="009A08A7"/>
    <w:rsid w:val="009A3307"/>
    <w:rsid w:val="009A41AC"/>
    <w:rsid w:val="009A45FD"/>
    <w:rsid w:val="009A47C1"/>
    <w:rsid w:val="009B0D59"/>
    <w:rsid w:val="009B0FCC"/>
    <w:rsid w:val="009C3FA3"/>
    <w:rsid w:val="009C4227"/>
    <w:rsid w:val="009C5EC4"/>
    <w:rsid w:val="009D1FD1"/>
    <w:rsid w:val="009D2134"/>
    <w:rsid w:val="009E0550"/>
    <w:rsid w:val="009E6A2C"/>
    <w:rsid w:val="009F0927"/>
    <w:rsid w:val="00A01A53"/>
    <w:rsid w:val="00A020B8"/>
    <w:rsid w:val="00A02970"/>
    <w:rsid w:val="00A1342C"/>
    <w:rsid w:val="00A15BB3"/>
    <w:rsid w:val="00A169EE"/>
    <w:rsid w:val="00A25266"/>
    <w:rsid w:val="00A325D0"/>
    <w:rsid w:val="00A37FB3"/>
    <w:rsid w:val="00A410A3"/>
    <w:rsid w:val="00A43941"/>
    <w:rsid w:val="00A47777"/>
    <w:rsid w:val="00A50357"/>
    <w:rsid w:val="00A52A4D"/>
    <w:rsid w:val="00A54C43"/>
    <w:rsid w:val="00A54C55"/>
    <w:rsid w:val="00A62D36"/>
    <w:rsid w:val="00A64852"/>
    <w:rsid w:val="00A74096"/>
    <w:rsid w:val="00A8081F"/>
    <w:rsid w:val="00A81B34"/>
    <w:rsid w:val="00A82A7D"/>
    <w:rsid w:val="00A8708A"/>
    <w:rsid w:val="00A918A4"/>
    <w:rsid w:val="00A91C28"/>
    <w:rsid w:val="00A96D04"/>
    <w:rsid w:val="00AB093E"/>
    <w:rsid w:val="00AB385B"/>
    <w:rsid w:val="00AB791A"/>
    <w:rsid w:val="00AC0500"/>
    <w:rsid w:val="00AC3444"/>
    <w:rsid w:val="00AC4DF4"/>
    <w:rsid w:val="00AD51D9"/>
    <w:rsid w:val="00AD6740"/>
    <w:rsid w:val="00AD6772"/>
    <w:rsid w:val="00AE14F7"/>
    <w:rsid w:val="00AE3DA6"/>
    <w:rsid w:val="00AF0A58"/>
    <w:rsid w:val="00AF121D"/>
    <w:rsid w:val="00AF38CA"/>
    <w:rsid w:val="00B03433"/>
    <w:rsid w:val="00B100CB"/>
    <w:rsid w:val="00B1463F"/>
    <w:rsid w:val="00B25010"/>
    <w:rsid w:val="00B370F4"/>
    <w:rsid w:val="00B4348E"/>
    <w:rsid w:val="00B45D35"/>
    <w:rsid w:val="00B47C04"/>
    <w:rsid w:val="00B53EC1"/>
    <w:rsid w:val="00B5771C"/>
    <w:rsid w:val="00B66FA2"/>
    <w:rsid w:val="00B73DE5"/>
    <w:rsid w:val="00B757C2"/>
    <w:rsid w:val="00B90553"/>
    <w:rsid w:val="00B91BBF"/>
    <w:rsid w:val="00B93818"/>
    <w:rsid w:val="00BA2588"/>
    <w:rsid w:val="00BA3C6F"/>
    <w:rsid w:val="00BA407A"/>
    <w:rsid w:val="00BB359F"/>
    <w:rsid w:val="00BB423E"/>
    <w:rsid w:val="00BC0DF6"/>
    <w:rsid w:val="00BC3841"/>
    <w:rsid w:val="00BC5E5F"/>
    <w:rsid w:val="00BC76FF"/>
    <w:rsid w:val="00BF3615"/>
    <w:rsid w:val="00BF54DA"/>
    <w:rsid w:val="00BF7933"/>
    <w:rsid w:val="00C1455B"/>
    <w:rsid w:val="00C148BB"/>
    <w:rsid w:val="00C149C4"/>
    <w:rsid w:val="00C17C17"/>
    <w:rsid w:val="00C24562"/>
    <w:rsid w:val="00C37827"/>
    <w:rsid w:val="00C378B1"/>
    <w:rsid w:val="00C435D4"/>
    <w:rsid w:val="00C50520"/>
    <w:rsid w:val="00C63085"/>
    <w:rsid w:val="00C64EC0"/>
    <w:rsid w:val="00C70269"/>
    <w:rsid w:val="00C73CFA"/>
    <w:rsid w:val="00C77359"/>
    <w:rsid w:val="00C8411D"/>
    <w:rsid w:val="00C84F06"/>
    <w:rsid w:val="00C96C5A"/>
    <w:rsid w:val="00CA1B19"/>
    <w:rsid w:val="00CA1BC8"/>
    <w:rsid w:val="00CA68E2"/>
    <w:rsid w:val="00CB0036"/>
    <w:rsid w:val="00CB119F"/>
    <w:rsid w:val="00CC066C"/>
    <w:rsid w:val="00CE05B1"/>
    <w:rsid w:val="00CE5A0A"/>
    <w:rsid w:val="00CE6EAE"/>
    <w:rsid w:val="00CE7964"/>
    <w:rsid w:val="00CE7AC9"/>
    <w:rsid w:val="00CE7B3E"/>
    <w:rsid w:val="00CF3C5E"/>
    <w:rsid w:val="00CF57E8"/>
    <w:rsid w:val="00D055B0"/>
    <w:rsid w:val="00D07F2D"/>
    <w:rsid w:val="00D13688"/>
    <w:rsid w:val="00D14C1F"/>
    <w:rsid w:val="00D15FA8"/>
    <w:rsid w:val="00D23D4D"/>
    <w:rsid w:val="00D27938"/>
    <w:rsid w:val="00D27B83"/>
    <w:rsid w:val="00D51CC5"/>
    <w:rsid w:val="00D55851"/>
    <w:rsid w:val="00D574FF"/>
    <w:rsid w:val="00D608C7"/>
    <w:rsid w:val="00D8056F"/>
    <w:rsid w:val="00D877BB"/>
    <w:rsid w:val="00D91D08"/>
    <w:rsid w:val="00D92B61"/>
    <w:rsid w:val="00DB28E7"/>
    <w:rsid w:val="00DB3194"/>
    <w:rsid w:val="00DC08C9"/>
    <w:rsid w:val="00DD6E45"/>
    <w:rsid w:val="00DE477D"/>
    <w:rsid w:val="00DE5D74"/>
    <w:rsid w:val="00DE7CDF"/>
    <w:rsid w:val="00DF0B81"/>
    <w:rsid w:val="00DF0F72"/>
    <w:rsid w:val="00DF2103"/>
    <w:rsid w:val="00DF4EF1"/>
    <w:rsid w:val="00DF6570"/>
    <w:rsid w:val="00E01833"/>
    <w:rsid w:val="00E27103"/>
    <w:rsid w:val="00E37F65"/>
    <w:rsid w:val="00E407D2"/>
    <w:rsid w:val="00E51564"/>
    <w:rsid w:val="00E62551"/>
    <w:rsid w:val="00E6262F"/>
    <w:rsid w:val="00E65451"/>
    <w:rsid w:val="00E65BBC"/>
    <w:rsid w:val="00E74166"/>
    <w:rsid w:val="00E75826"/>
    <w:rsid w:val="00E804B9"/>
    <w:rsid w:val="00E8177A"/>
    <w:rsid w:val="00E839D5"/>
    <w:rsid w:val="00E872DD"/>
    <w:rsid w:val="00E90B38"/>
    <w:rsid w:val="00E90C89"/>
    <w:rsid w:val="00E95C79"/>
    <w:rsid w:val="00EA4975"/>
    <w:rsid w:val="00EA6A5C"/>
    <w:rsid w:val="00EB06BE"/>
    <w:rsid w:val="00EB6AAF"/>
    <w:rsid w:val="00EE59CA"/>
    <w:rsid w:val="00F11449"/>
    <w:rsid w:val="00F211C0"/>
    <w:rsid w:val="00F224AE"/>
    <w:rsid w:val="00F5220F"/>
    <w:rsid w:val="00F54E60"/>
    <w:rsid w:val="00F5688C"/>
    <w:rsid w:val="00F619E7"/>
    <w:rsid w:val="00F67141"/>
    <w:rsid w:val="00F720C0"/>
    <w:rsid w:val="00F729CE"/>
    <w:rsid w:val="00F81314"/>
    <w:rsid w:val="00F86B2D"/>
    <w:rsid w:val="00F86C27"/>
    <w:rsid w:val="00F86DF0"/>
    <w:rsid w:val="00F943D8"/>
    <w:rsid w:val="00FB4035"/>
    <w:rsid w:val="00FC57FA"/>
    <w:rsid w:val="00FE3D89"/>
    <w:rsid w:val="00FE7BA7"/>
    <w:rsid w:val="00FF1C3D"/>
    <w:rsid w:val="1D681DEC"/>
    <w:rsid w:val="268758BC"/>
    <w:rsid w:val="27756816"/>
    <w:rsid w:val="2F523690"/>
    <w:rsid w:val="3557428F"/>
    <w:rsid w:val="3D252BDD"/>
    <w:rsid w:val="3D407E3C"/>
    <w:rsid w:val="3DCF0A74"/>
    <w:rsid w:val="3FCB28EB"/>
    <w:rsid w:val="3FFE83E2"/>
    <w:rsid w:val="40956B0D"/>
    <w:rsid w:val="4E1E02D7"/>
    <w:rsid w:val="4F204931"/>
    <w:rsid w:val="59474E5C"/>
    <w:rsid w:val="5C7FB188"/>
    <w:rsid w:val="5CFF02F5"/>
    <w:rsid w:val="68BF971F"/>
    <w:rsid w:val="693A5856"/>
    <w:rsid w:val="6A2D5246"/>
    <w:rsid w:val="73A82400"/>
    <w:rsid w:val="73DF6B15"/>
    <w:rsid w:val="748F20DD"/>
    <w:rsid w:val="76E4047F"/>
    <w:rsid w:val="7737040A"/>
    <w:rsid w:val="77EFDD89"/>
    <w:rsid w:val="77F96257"/>
    <w:rsid w:val="7B670669"/>
    <w:rsid w:val="7E6FE857"/>
    <w:rsid w:val="7E7F9E85"/>
    <w:rsid w:val="7ECE503D"/>
    <w:rsid w:val="7F2D4C7B"/>
    <w:rsid w:val="7FBFB80A"/>
    <w:rsid w:val="7FFF2CF2"/>
    <w:rsid w:val="8FFF192F"/>
    <w:rsid w:val="96FA18C0"/>
    <w:rsid w:val="9DDCB04D"/>
    <w:rsid w:val="9FFEEAC4"/>
    <w:rsid w:val="A63D4BC4"/>
    <w:rsid w:val="ABFBCD15"/>
    <w:rsid w:val="B6DFF41F"/>
    <w:rsid w:val="BA7B23C6"/>
    <w:rsid w:val="BDEB7FB1"/>
    <w:rsid w:val="BFBF6BBA"/>
    <w:rsid w:val="DEFFAB64"/>
    <w:rsid w:val="E78B0EE4"/>
    <w:rsid w:val="EBFEFE96"/>
    <w:rsid w:val="F51C3534"/>
    <w:rsid w:val="FDB453F8"/>
    <w:rsid w:val="FDFE0B6E"/>
    <w:rsid w:val="FEF7E132"/>
    <w:rsid w:val="FFDDFB2A"/>
    <w:rsid w:val="FFF7EB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S Serif" w:hAnsi="MS Serif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sz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tLeas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uiPriority w:val="0"/>
    <w:pPr>
      <w:shd w:val="clear" w:color="auto" w:fill="000080"/>
    </w:pPr>
  </w:style>
  <w:style w:type="paragraph" w:styleId="5">
    <w:name w:val="Balloon Text"/>
    <w:basedOn w:val="1"/>
    <w:link w:val="14"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toc 2"/>
    <w:basedOn w:val="1"/>
    <w:next w:val="1"/>
    <w:unhideWhenUsed/>
    <w:qFormat/>
    <w:uiPriority w:val="39"/>
    <w:pPr>
      <w:widowControl/>
      <w:adjustRightInd/>
      <w:spacing w:after="100" w:line="276" w:lineRule="auto"/>
      <w:ind w:left="220"/>
      <w:textAlignment w:val="auto"/>
    </w:pPr>
    <w:rPr>
      <w:rFonts w:ascii="Calibri" w:hAnsi="Calibri"/>
      <w:sz w:val="22"/>
      <w:szCs w:val="22"/>
    </w:rPr>
  </w:style>
  <w:style w:type="character" w:styleId="11">
    <w:name w:val="page number"/>
    <w:uiPriority w:val="0"/>
  </w:style>
  <w:style w:type="character" w:customStyle="1" w:styleId="12">
    <w:name w:val="标题 1 Char"/>
    <w:link w:val="2"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13">
    <w:name w:val="标题 2 Char"/>
    <w:link w:val="3"/>
    <w:uiPriority w:val="9"/>
    <w:rPr>
      <w:rFonts w:ascii="Cambria" w:hAnsi="Cambria"/>
      <w:b/>
      <w:bCs/>
      <w:sz w:val="32"/>
      <w:szCs w:val="32"/>
    </w:rPr>
  </w:style>
  <w:style w:type="character" w:customStyle="1" w:styleId="14">
    <w:name w:val="批注框文本 Char"/>
    <w:link w:val="5"/>
    <w:uiPriority w:val="0"/>
    <w:rPr>
      <w:sz w:val="18"/>
      <w:szCs w:val="18"/>
    </w:rPr>
  </w:style>
  <w:style w:type="character" w:customStyle="1" w:styleId="15">
    <w:name w:val="页脚 Char"/>
    <w:link w:val="6"/>
    <w:uiPriority w:val="99"/>
    <w:rPr>
      <w:sz w:val="18"/>
      <w:szCs w:val="18"/>
    </w:rPr>
  </w:style>
  <w:style w:type="paragraph" w:customStyle="1" w:styleId="16">
    <w:name w:val="Char Char"/>
    <w:basedOn w:val="4"/>
    <w:uiPriority w:val="0"/>
    <w:pPr>
      <w:adjustRightInd/>
      <w:spacing w:line="240" w:lineRule="auto"/>
      <w:jc w:val="both"/>
      <w:textAlignment w:val="auto"/>
    </w:pPr>
  </w:style>
  <w:style w:type="paragraph" w:styleId="17">
    <w:name w:val="List Paragraph"/>
    <w:basedOn w:val="1"/>
    <w:qFormat/>
    <w:uiPriority w:val="34"/>
    <w:pPr>
      <w:adjustRightInd/>
      <w:spacing w:line="240" w:lineRule="auto"/>
      <w:ind w:firstLine="420" w:firstLineChars="200"/>
      <w:jc w:val="both"/>
      <w:textAlignment w:val="auto"/>
    </w:pPr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2807</Words>
  <Characters>3147</Characters>
  <Lines>34</Lines>
  <Paragraphs>9</Paragraphs>
  <TotalTime>28</TotalTime>
  <ScaleCrop>false</ScaleCrop>
  <LinksUpToDate>false</LinksUpToDate>
  <CharactersWithSpaces>3173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2024-02-26T01:39:00Z</dcterms:created>
  <dc:creator>朱春礼</dc:creator>
  <cp:lastModifiedBy>否极泰来</cp:lastModifiedBy>
  <cp:lastPrinted>2026-02-01T02:06:34Z</cp:lastPrinted>
  <dcterms:modified xsi:type="dcterms:W3CDTF">2026-02-11T00:50:27Z</dcterms:modified>
  <dc:title>附件1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CDB0BE0F60FF4EF5B0E490126D12817E_13</vt:lpwstr>
  </property>
</Properties>
</file>