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D8" w:rsidRDefault="000506D8">
      <w:pPr>
        <w:pStyle w:val="a3"/>
        <w:snapToGrid w:val="0"/>
        <w:jc w:val="left"/>
        <w:rPr>
          <w:rFonts w:ascii="Times New Roman" w:eastAsia="黑体" w:hAnsi="Times New Roman" w:hint="eastAsia"/>
          <w:szCs w:val="32"/>
        </w:rPr>
      </w:pPr>
      <w:r>
        <w:rPr>
          <w:rFonts w:ascii="黑体" w:eastAsia="黑体" w:hAnsi="黑体" w:cs="仿宋_GB2312" w:hint="eastAsia"/>
          <w:szCs w:val="32"/>
        </w:rPr>
        <w:t>附件</w:t>
      </w:r>
      <w:r>
        <w:rPr>
          <w:rFonts w:ascii="Times New Roman" w:eastAsia="黑体" w:hAnsi="Times New Roman"/>
          <w:szCs w:val="32"/>
        </w:rPr>
        <w:t>2</w:t>
      </w:r>
    </w:p>
    <w:p w:rsidR="000506D8" w:rsidRDefault="000506D8">
      <w:pPr>
        <w:pStyle w:val="a3"/>
        <w:snapToGrid w:val="0"/>
        <w:jc w:val="left"/>
        <w:rPr>
          <w:rFonts w:ascii="Times New Roman" w:eastAsia="黑体" w:hAnsi="Times New Roman"/>
          <w:szCs w:val="32"/>
        </w:rPr>
      </w:pPr>
    </w:p>
    <w:p w:rsidR="000506D8" w:rsidRDefault="000506D8">
      <w:pPr>
        <w:pStyle w:val="a3"/>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滨海新区统计局</w:t>
      </w:r>
      <w:r>
        <w:rPr>
          <w:rFonts w:ascii="方正小标宋简体" w:eastAsia="方正小标宋简体" w:hAnsi="方正小标宋简体" w:cs="方正小标宋简体"/>
          <w:sz w:val="44"/>
          <w:szCs w:val="44"/>
        </w:rPr>
        <w:t>关于</w:t>
      </w:r>
      <w:r>
        <w:rPr>
          <w:rFonts w:ascii="方正小标宋简体" w:eastAsia="方正小标宋简体" w:hAnsi="方正小标宋简体" w:cs="方正小标宋简体" w:hint="eastAsia"/>
          <w:sz w:val="44"/>
          <w:szCs w:val="44"/>
        </w:rPr>
        <w:t>天津市2023年</w:t>
      </w:r>
      <w:r>
        <w:rPr>
          <w:rFonts w:ascii="方正小标宋简体" w:eastAsia="方正小标宋简体" w:hAnsi="方正小标宋简体" w:cs="方正小标宋简体"/>
          <w:sz w:val="44"/>
          <w:szCs w:val="44"/>
        </w:rPr>
        <w:t>生态环境保护督察反馈问题第</w:t>
      </w:r>
      <w:r>
        <w:rPr>
          <w:rFonts w:ascii="方正小标宋简体" w:eastAsia="方正小标宋简体" w:hAnsi="方正小标宋简体" w:cs="方正小标宋简体" w:hint="eastAsia"/>
          <w:sz w:val="44"/>
          <w:szCs w:val="44"/>
        </w:rPr>
        <w:t>六</w:t>
      </w:r>
      <w:r>
        <w:rPr>
          <w:rFonts w:ascii="方正小标宋简体" w:eastAsia="方正小标宋简体" w:hAnsi="方正小标宋简体" w:cs="方正小标宋简体"/>
          <w:sz w:val="44"/>
          <w:szCs w:val="44"/>
        </w:rPr>
        <w:t>项整改任务</w:t>
      </w:r>
    </w:p>
    <w:p w:rsidR="000506D8" w:rsidRDefault="000506D8">
      <w:pPr>
        <w:pStyle w:val="a3"/>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落实情况的公示</w:t>
      </w:r>
    </w:p>
    <w:p w:rsidR="000506D8" w:rsidRDefault="000506D8">
      <w:pPr>
        <w:pStyle w:val="a3"/>
        <w:snapToGrid w:val="0"/>
        <w:jc w:val="center"/>
        <w:rPr>
          <w:rFonts w:ascii="方正小标宋简体" w:eastAsia="方正小标宋简体" w:hAnsi="方正小标宋简体" w:cs="方正小标宋简体"/>
          <w:color w:val="FF0000"/>
          <w:sz w:val="44"/>
          <w:szCs w:val="44"/>
        </w:rPr>
      </w:pPr>
    </w:p>
    <w:p w:rsidR="000506D8" w:rsidRDefault="000506D8">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按照有关规定，现将</w:t>
      </w:r>
      <w:r>
        <w:rPr>
          <w:rFonts w:ascii="Times New Roman" w:eastAsia="仿宋_GB2312" w:hAnsi="Times New Roman" w:hint="eastAsia"/>
          <w:sz w:val="32"/>
          <w:szCs w:val="32"/>
        </w:rPr>
        <w:t>天津市</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sz w:val="32"/>
          <w:szCs w:val="32"/>
        </w:rPr>
        <w:t>生态环境保护督察反馈问题</w:t>
      </w:r>
      <w:r>
        <w:rPr>
          <w:rFonts w:ascii="Times New Roman" w:eastAsia="仿宋_GB2312" w:hAnsi="Times New Roman" w:hint="eastAsia"/>
          <w:sz w:val="32"/>
          <w:szCs w:val="32"/>
        </w:rPr>
        <w:t>“</w:t>
      </w:r>
      <w:r>
        <w:rPr>
          <w:rFonts w:ascii="Times New Roman" w:eastAsia="仿宋_GB2312" w:hAnsi="Times New Roman"/>
          <w:sz w:val="32"/>
          <w:szCs w:val="32"/>
        </w:rPr>
        <w:t>第</w:t>
      </w:r>
      <w:r>
        <w:rPr>
          <w:rFonts w:ascii="Times New Roman" w:eastAsia="仿宋_GB2312" w:hAnsi="Times New Roman" w:hint="eastAsia"/>
          <w:sz w:val="32"/>
          <w:szCs w:val="32"/>
        </w:rPr>
        <w:t>六项控煤工作有漏洞。”</w:t>
      </w:r>
      <w:r>
        <w:rPr>
          <w:rFonts w:ascii="Times New Roman" w:eastAsia="仿宋_GB2312" w:hAnsi="Times New Roman"/>
          <w:sz w:val="32"/>
          <w:szCs w:val="32"/>
        </w:rPr>
        <w:t>整改任务落实情况进行公示（详见附表）。公示日期为</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hint="eastAsia"/>
          <w:sz w:val="32"/>
          <w:szCs w:val="32"/>
        </w:rPr>
        <w:t>3</w:t>
      </w:r>
      <w:r>
        <w:rPr>
          <w:rFonts w:ascii="Times New Roman" w:eastAsia="仿宋_GB2312" w:hAnsi="Times New Roman"/>
          <w:sz w:val="32"/>
          <w:szCs w:val="32"/>
        </w:rPr>
        <w:t>月</w:t>
      </w:r>
      <w:r>
        <w:rPr>
          <w:rFonts w:ascii="Times New Roman" w:eastAsia="仿宋_GB2312" w:hAnsi="Times New Roman" w:hint="eastAsia"/>
          <w:sz w:val="32"/>
          <w:szCs w:val="32"/>
        </w:rPr>
        <w:t>21</w:t>
      </w:r>
      <w:r>
        <w:rPr>
          <w:rFonts w:ascii="Times New Roman" w:eastAsia="仿宋_GB2312" w:hAnsi="Times New Roman"/>
          <w:sz w:val="32"/>
          <w:szCs w:val="32"/>
        </w:rPr>
        <w:t>日至</w:t>
      </w:r>
      <w:r>
        <w:rPr>
          <w:rFonts w:ascii="Times New Roman" w:eastAsia="仿宋_GB2312" w:hAnsi="Times New Roman" w:hint="eastAsia"/>
          <w:sz w:val="32"/>
          <w:szCs w:val="32"/>
        </w:rPr>
        <w:t>4</w:t>
      </w:r>
      <w:r>
        <w:rPr>
          <w:rFonts w:ascii="Times New Roman" w:eastAsia="仿宋_GB2312" w:hAnsi="Times New Roman"/>
          <w:sz w:val="32"/>
          <w:szCs w:val="32"/>
        </w:rPr>
        <w:t>月</w:t>
      </w:r>
      <w:r>
        <w:rPr>
          <w:rFonts w:ascii="Times New Roman" w:eastAsia="仿宋_GB2312" w:hAnsi="Times New Roman" w:hint="eastAsia"/>
          <w:sz w:val="32"/>
          <w:szCs w:val="32"/>
        </w:rPr>
        <w:t>3</w:t>
      </w:r>
      <w:r>
        <w:rPr>
          <w:rFonts w:ascii="Times New Roman" w:eastAsia="仿宋_GB2312" w:hAnsi="Times New Roman"/>
          <w:sz w:val="32"/>
          <w:szCs w:val="32"/>
        </w:rPr>
        <w:t>日。公示期间，接受社会各界提出异议，并请将相关证明材料发送至</w:t>
      </w:r>
      <w:r>
        <w:rPr>
          <w:rFonts w:ascii="Times New Roman" w:eastAsia="仿宋_GB2312" w:hAnsi="Times New Roman" w:hint="eastAsia"/>
          <w:sz w:val="32"/>
          <w:szCs w:val="32"/>
        </w:rPr>
        <w:t>bhtjjgyhnytjs@tj.gov.cn</w:t>
      </w:r>
      <w:r>
        <w:rPr>
          <w:rFonts w:ascii="Times New Roman" w:eastAsia="仿宋_GB2312" w:hAnsi="Times New Roman"/>
          <w:sz w:val="32"/>
          <w:szCs w:val="32"/>
        </w:rPr>
        <w:t>。</w:t>
      </w:r>
    </w:p>
    <w:p w:rsidR="000506D8" w:rsidRDefault="000506D8">
      <w:pPr>
        <w:pStyle w:val="3"/>
      </w:pPr>
    </w:p>
    <w:p w:rsidR="000506D8" w:rsidRDefault="000506D8">
      <w:pPr>
        <w:pStyle w:val="a3"/>
        <w:rPr>
          <w:rFonts w:ascii="Times New Roman" w:eastAsia="仿宋_GB2312" w:hAnsi="Times New Roman"/>
          <w:sz w:val="32"/>
          <w:szCs w:val="32"/>
        </w:rPr>
      </w:pPr>
    </w:p>
    <w:p w:rsidR="000506D8" w:rsidRDefault="000506D8">
      <w:pPr>
        <w:wordWrap w:val="0"/>
        <w:snapToGrid w:val="0"/>
        <w:spacing w:line="336" w:lineRule="auto"/>
        <w:ind w:firstLineChars="200" w:firstLine="640"/>
        <w:rPr>
          <w:rFonts w:ascii="Times New Roman" w:eastAsia="仿宋_GB2312" w:hAnsi="Times New Roman"/>
          <w:sz w:val="32"/>
          <w:szCs w:val="32"/>
        </w:rPr>
      </w:pPr>
    </w:p>
    <w:p w:rsidR="000506D8" w:rsidRDefault="000506D8"/>
    <w:p w:rsidR="000506D8" w:rsidRDefault="000506D8">
      <w:pPr>
        <w:rPr>
          <w:rFonts w:ascii="Times New Roman" w:eastAsia="仿宋_GB2312" w:hAnsi="Times New Roman"/>
          <w:sz w:val="32"/>
          <w:szCs w:val="32"/>
        </w:rPr>
      </w:pPr>
    </w:p>
    <w:p w:rsidR="000506D8" w:rsidRDefault="000506D8">
      <w:pPr>
        <w:pStyle w:val="3"/>
      </w:pPr>
    </w:p>
    <w:p w:rsidR="000506D8" w:rsidRDefault="000506D8">
      <w:pPr>
        <w:pStyle w:val="3"/>
      </w:pPr>
    </w:p>
    <w:p w:rsidR="000506D8" w:rsidRDefault="000506D8"/>
    <w:p w:rsidR="000506D8" w:rsidRDefault="000506D8">
      <w:pPr>
        <w:snapToGrid w:val="0"/>
        <w:jc w:val="center"/>
        <w:rPr>
          <w:rFonts w:ascii="方正小标宋简体" w:eastAsia="方正小标宋简体" w:hint="eastAsia"/>
          <w:sz w:val="44"/>
          <w:szCs w:val="44"/>
        </w:rPr>
      </w:pPr>
      <w:r>
        <w:rPr>
          <w:rFonts w:ascii="Times New Roman" w:eastAsia="仿宋_GB2312" w:hAnsi="Times New Roman"/>
          <w:sz w:val="32"/>
          <w:szCs w:val="32"/>
        </w:rPr>
        <w:t>附表：</w:t>
      </w:r>
      <w:r>
        <w:rPr>
          <w:rFonts w:ascii="Times New Roman" w:eastAsia="仿宋_GB2312" w:hAnsi="Times New Roman" w:hint="eastAsia"/>
          <w:sz w:val="32"/>
          <w:szCs w:val="32"/>
        </w:rPr>
        <w:t>天津市生态环境保护督察整改情况公示表</w:t>
      </w:r>
    </w:p>
    <w:p w:rsidR="000506D8" w:rsidRDefault="000506D8">
      <w:pPr>
        <w:snapToGrid w:val="0"/>
        <w:spacing w:line="336" w:lineRule="auto"/>
        <w:ind w:firstLineChars="200" w:firstLine="640"/>
        <w:rPr>
          <w:rFonts w:ascii="Times New Roman" w:eastAsia="仿宋_GB2312" w:hAnsi="Times New Roman"/>
          <w:sz w:val="32"/>
          <w:szCs w:val="32"/>
        </w:rPr>
      </w:pPr>
    </w:p>
    <w:p w:rsidR="000506D8" w:rsidRDefault="000506D8">
      <w:pPr>
        <w:snapToGrid w:val="0"/>
        <w:spacing w:line="336" w:lineRule="auto"/>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（整改牵头单位公章）</w:t>
      </w:r>
    </w:p>
    <w:p w:rsidR="000506D8" w:rsidRDefault="000506D8">
      <w:pPr>
        <w:snapToGrid w:val="0"/>
        <w:spacing w:line="336" w:lineRule="auto"/>
        <w:ind w:firstLineChars="1550" w:firstLine="4960"/>
        <w:rPr>
          <w:rFonts w:ascii="Times New Roman" w:eastAsia="仿宋_GB2312" w:hAnsi="Times New Roman"/>
          <w:sz w:val="32"/>
          <w:szCs w:val="32"/>
        </w:rPr>
      </w:pPr>
      <w:r>
        <w:rPr>
          <w:rFonts w:ascii="Times New Roman" w:eastAsia="仿宋_GB2312" w:hAnsi="Times New Roman"/>
          <w:sz w:val="32"/>
          <w:szCs w:val="32"/>
        </w:rPr>
        <w:t xml:space="preserve">   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hint="eastAsia"/>
          <w:sz w:val="32"/>
          <w:szCs w:val="32"/>
        </w:rPr>
        <w:t>3</w:t>
      </w:r>
      <w:r>
        <w:rPr>
          <w:rFonts w:ascii="Times New Roman" w:eastAsia="仿宋_GB2312" w:hAnsi="Times New Roman"/>
          <w:sz w:val="32"/>
          <w:szCs w:val="32"/>
        </w:rPr>
        <w:t>月</w:t>
      </w:r>
      <w:r>
        <w:rPr>
          <w:rFonts w:ascii="Times New Roman" w:eastAsia="仿宋_GB2312" w:hAnsi="Times New Roman" w:hint="eastAsia"/>
          <w:sz w:val="32"/>
          <w:szCs w:val="32"/>
        </w:rPr>
        <w:t>20</w:t>
      </w:r>
      <w:r>
        <w:rPr>
          <w:rFonts w:ascii="Times New Roman" w:eastAsia="仿宋_GB2312" w:hAnsi="Times New Roman"/>
          <w:sz w:val="32"/>
          <w:szCs w:val="32"/>
        </w:rPr>
        <w:t>日</w:t>
      </w:r>
    </w:p>
    <w:p w:rsidR="000506D8" w:rsidRDefault="000506D8">
      <w:pPr>
        <w:pStyle w:val="3"/>
      </w:pPr>
    </w:p>
    <w:p w:rsidR="000506D8" w:rsidRDefault="000506D8">
      <w:pPr>
        <w:snapToGrid w:val="0"/>
        <w:spacing w:line="336" w:lineRule="auto"/>
        <w:ind w:firstLineChars="300" w:firstLine="960"/>
      </w:pPr>
      <w:r>
        <w:rPr>
          <w:rFonts w:ascii="Times New Roman" w:eastAsia="仿宋_GB2312" w:hAnsi="Times New Roman"/>
          <w:sz w:val="32"/>
          <w:szCs w:val="32"/>
        </w:rPr>
        <w:t>（联系人：</w:t>
      </w:r>
      <w:r>
        <w:rPr>
          <w:rFonts w:ascii="Times New Roman" w:eastAsia="仿宋_GB2312" w:hAnsi="Times New Roman" w:hint="eastAsia"/>
          <w:sz w:val="32"/>
          <w:szCs w:val="32"/>
        </w:rPr>
        <w:t>陈玉华</w:t>
      </w:r>
      <w:r>
        <w:rPr>
          <w:rFonts w:ascii="Times New Roman" w:eastAsia="仿宋_GB2312" w:hAnsi="Times New Roman"/>
          <w:sz w:val="32"/>
          <w:szCs w:val="32"/>
        </w:rPr>
        <w:t>，联系电话：</w:t>
      </w:r>
      <w:r w:rsidR="00885E8B">
        <w:rPr>
          <w:rFonts w:ascii="Times New Roman" w:eastAsia="仿宋_GB2312" w:hAnsi="Times New Roman" w:hint="eastAsia"/>
          <w:sz w:val="32"/>
          <w:szCs w:val="32"/>
        </w:rPr>
        <w:t>022-</w:t>
      </w:r>
      <w:r>
        <w:rPr>
          <w:rFonts w:ascii="Times New Roman" w:eastAsia="仿宋_GB2312" w:hAnsi="Times New Roman" w:hint="eastAsia"/>
          <w:sz w:val="32"/>
          <w:szCs w:val="32"/>
        </w:rPr>
        <w:t>65305397</w:t>
      </w:r>
      <w:r>
        <w:rPr>
          <w:rFonts w:ascii="Times New Roman" w:eastAsia="仿宋_GB2312" w:hAnsi="Times New Roman"/>
          <w:sz w:val="32"/>
          <w:szCs w:val="32"/>
        </w:rPr>
        <w:t>）</w:t>
      </w:r>
    </w:p>
    <w:p w:rsidR="000506D8" w:rsidRDefault="000506D8">
      <w:pPr>
        <w:snapToGrid w:val="0"/>
        <w:rPr>
          <w:rFonts w:ascii="黑体" w:eastAsia="黑体" w:hAnsi="黑体"/>
        </w:rPr>
      </w:pPr>
      <w:r>
        <w:br w:type="page"/>
      </w:r>
      <w:r>
        <w:rPr>
          <w:rFonts w:ascii="黑体" w:eastAsia="黑体" w:hAnsi="黑体" w:hint="eastAsia"/>
          <w:sz w:val="32"/>
          <w:szCs w:val="32"/>
        </w:rPr>
        <w:lastRenderedPageBreak/>
        <w:t>附</w:t>
      </w:r>
      <w:r>
        <w:rPr>
          <w:rFonts w:ascii="黑体" w:eastAsia="黑体" w:hAnsi="黑体"/>
          <w:sz w:val="32"/>
          <w:szCs w:val="32"/>
        </w:rPr>
        <w:t>表</w:t>
      </w:r>
    </w:p>
    <w:p w:rsidR="000506D8" w:rsidRDefault="000506D8">
      <w:pPr>
        <w:snapToGrid w:val="0"/>
        <w:jc w:val="center"/>
        <w:rPr>
          <w:rFonts w:ascii="方正小标宋简体" w:eastAsia="方正小标宋简体" w:hint="eastAsia"/>
          <w:sz w:val="44"/>
          <w:szCs w:val="44"/>
        </w:rPr>
      </w:pPr>
      <w:r>
        <w:rPr>
          <w:rFonts w:ascii="方正小标宋简体" w:eastAsia="方正小标宋简体" w:hint="eastAsia"/>
          <w:sz w:val="44"/>
          <w:szCs w:val="44"/>
        </w:rPr>
        <w:t>天津市生态环境保护督察整改情况公示表</w:t>
      </w:r>
    </w:p>
    <w:p w:rsidR="000506D8" w:rsidRDefault="000506D8">
      <w:pPr>
        <w:snapToGrid w:val="0"/>
        <w:rPr>
          <w:rFonts w:hint="eastAsia"/>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8"/>
        <w:gridCol w:w="1266"/>
        <w:gridCol w:w="6053"/>
      </w:tblGrid>
      <w:tr w:rsidR="000506D8">
        <w:trPr>
          <w:trHeight w:val="513"/>
          <w:jc w:val="center"/>
        </w:trPr>
        <w:tc>
          <w:tcPr>
            <w:tcW w:w="1968" w:type="dxa"/>
            <w:vMerge w:val="restart"/>
            <w:vAlign w:val="center"/>
          </w:tcPr>
          <w:p w:rsidR="000506D8" w:rsidRDefault="000506D8">
            <w:pPr>
              <w:snapToGrid w:val="0"/>
              <w:jc w:val="center"/>
              <w:rPr>
                <w:rFonts w:ascii="黑体" w:eastAsia="黑体" w:hAnsi="黑体"/>
                <w:sz w:val="24"/>
              </w:rPr>
            </w:pPr>
            <w:r>
              <w:rPr>
                <w:rFonts w:ascii="黑体" w:eastAsia="黑体" w:hAnsi="黑体" w:hint="eastAsia"/>
                <w:sz w:val="24"/>
              </w:rPr>
              <w:t>整改任务</w:t>
            </w:r>
          </w:p>
        </w:tc>
        <w:tc>
          <w:tcPr>
            <w:tcW w:w="1266" w:type="dxa"/>
            <w:vAlign w:val="center"/>
          </w:tcPr>
          <w:p w:rsidR="000506D8" w:rsidRDefault="000506D8">
            <w:pPr>
              <w:snapToGrid w:val="0"/>
              <w:jc w:val="center"/>
              <w:rPr>
                <w:rFonts w:ascii="黑体" w:eastAsia="黑体" w:hAnsi="黑体"/>
                <w:sz w:val="24"/>
              </w:rPr>
            </w:pPr>
            <w:r>
              <w:rPr>
                <w:rFonts w:ascii="黑体" w:eastAsia="黑体" w:hAnsi="黑体" w:hint="eastAsia"/>
                <w:sz w:val="24"/>
              </w:rPr>
              <w:t>任务编号</w:t>
            </w:r>
          </w:p>
        </w:tc>
        <w:tc>
          <w:tcPr>
            <w:tcW w:w="6053" w:type="dxa"/>
            <w:vAlign w:val="center"/>
          </w:tcPr>
          <w:p w:rsidR="000506D8" w:rsidRDefault="000506D8">
            <w:pPr>
              <w:snapToGrid w:val="0"/>
              <w:jc w:val="center"/>
              <w:rPr>
                <w:rFonts w:ascii="黑体" w:eastAsia="黑体" w:hAnsi="黑体"/>
                <w:sz w:val="24"/>
              </w:rPr>
            </w:pPr>
            <w:r>
              <w:rPr>
                <w:rFonts w:ascii="黑体" w:eastAsia="黑体" w:hAnsi="黑体" w:hint="eastAsia"/>
                <w:sz w:val="22"/>
              </w:rPr>
              <w:t>天津市2023年生态环境保护督察反馈问题第六项整改任务</w:t>
            </w:r>
          </w:p>
        </w:tc>
      </w:tr>
      <w:tr w:rsidR="000506D8">
        <w:trPr>
          <w:trHeight w:val="2252"/>
          <w:jc w:val="center"/>
        </w:trPr>
        <w:tc>
          <w:tcPr>
            <w:tcW w:w="1968" w:type="dxa"/>
            <w:vMerge/>
            <w:vAlign w:val="center"/>
          </w:tcPr>
          <w:p w:rsidR="000506D8" w:rsidRDefault="000506D8">
            <w:pPr>
              <w:snapToGrid w:val="0"/>
              <w:jc w:val="center"/>
              <w:rPr>
                <w:rFonts w:ascii="黑体" w:eastAsia="黑体" w:hAnsi="黑体"/>
                <w:sz w:val="24"/>
              </w:rPr>
            </w:pPr>
          </w:p>
        </w:tc>
        <w:tc>
          <w:tcPr>
            <w:tcW w:w="1266" w:type="dxa"/>
            <w:vAlign w:val="center"/>
          </w:tcPr>
          <w:p w:rsidR="000506D8" w:rsidRDefault="000506D8">
            <w:pPr>
              <w:snapToGrid w:val="0"/>
              <w:jc w:val="center"/>
              <w:rPr>
                <w:rFonts w:ascii="黑体" w:eastAsia="黑体" w:hAnsi="黑体"/>
                <w:sz w:val="24"/>
              </w:rPr>
            </w:pPr>
            <w:r>
              <w:rPr>
                <w:rFonts w:ascii="黑体" w:eastAsia="黑体" w:hAnsi="黑体" w:hint="eastAsia"/>
                <w:sz w:val="24"/>
              </w:rPr>
              <w:t>问题描述</w:t>
            </w:r>
          </w:p>
        </w:tc>
        <w:tc>
          <w:tcPr>
            <w:tcW w:w="6053" w:type="dxa"/>
            <w:vAlign w:val="center"/>
          </w:tcPr>
          <w:p w:rsidR="000506D8" w:rsidRDefault="000506D8">
            <w:pPr>
              <w:snapToGrid w:val="0"/>
              <w:jc w:val="center"/>
            </w:pPr>
          </w:p>
          <w:p w:rsidR="000506D8" w:rsidRDefault="000506D8">
            <w:pPr>
              <w:snapToGrid w:val="0"/>
              <w:ind w:firstLineChars="200" w:firstLine="480"/>
              <w:jc w:val="left"/>
            </w:pPr>
            <w:r>
              <w:rPr>
                <w:rFonts w:ascii="仿宋_GB2312" w:eastAsia="仿宋_GB2312" w:hAnsi="仿宋_GB2312" w:cs="仿宋_GB2312"/>
                <w:sz w:val="24"/>
              </w:rPr>
              <w:t>第</w:t>
            </w:r>
            <w:r>
              <w:rPr>
                <w:rFonts w:ascii="仿宋_GB2312" w:eastAsia="仿宋_GB2312" w:hAnsi="仿宋_GB2312" w:cs="仿宋_GB2312" w:hint="eastAsia"/>
                <w:sz w:val="24"/>
              </w:rPr>
              <w:t>六项控煤工作有漏洞。为落实“双碳”战略部署，滨海新区发展改革委每年初根据市发展改革委下达的控煤任务目标，向区内各用煤企业分配煤炭使用额度，并每季度进行调度。督察发现，滨海新区存在重调度、轻核实问题。督察组通过核算企业每日皮带机上煤量数据发现，天津渤化永利化工股份有限公司、天津渤化永利热电有限公司的煤炭消费数据存在上报数与检查数不一致问题。</w:t>
            </w:r>
          </w:p>
        </w:tc>
      </w:tr>
      <w:tr w:rsidR="000506D8">
        <w:trPr>
          <w:trHeight w:val="502"/>
          <w:jc w:val="center"/>
        </w:trPr>
        <w:tc>
          <w:tcPr>
            <w:tcW w:w="1968" w:type="dxa"/>
            <w:vAlign w:val="center"/>
          </w:tcPr>
          <w:p w:rsidR="000506D8" w:rsidRDefault="000506D8">
            <w:pPr>
              <w:snapToGrid w:val="0"/>
              <w:jc w:val="center"/>
              <w:rPr>
                <w:rFonts w:ascii="黑体" w:eastAsia="黑体" w:hAnsi="黑体"/>
                <w:sz w:val="24"/>
              </w:rPr>
            </w:pPr>
            <w:r>
              <w:rPr>
                <w:rFonts w:ascii="黑体" w:eastAsia="黑体" w:hAnsi="黑体" w:hint="eastAsia"/>
                <w:sz w:val="24"/>
              </w:rPr>
              <w:t>责任单位</w:t>
            </w:r>
          </w:p>
        </w:tc>
        <w:tc>
          <w:tcPr>
            <w:tcW w:w="7319" w:type="dxa"/>
            <w:gridSpan w:val="2"/>
            <w:vAlign w:val="center"/>
          </w:tcPr>
          <w:p w:rsidR="000506D8" w:rsidRDefault="000506D8">
            <w:pPr>
              <w:snapToGrid w:val="0"/>
              <w:ind w:firstLineChars="300" w:firstLine="720"/>
              <w:rPr>
                <w:sz w:val="24"/>
              </w:rPr>
            </w:pPr>
            <w:r>
              <w:rPr>
                <w:rFonts w:ascii="仿宋_GB2312" w:eastAsia="仿宋_GB2312" w:hAnsi="仿宋_GB2312" w:cs="仿宋_GB2312" w:hint="eastAsia"/>
                <w:sz w:val="24"/>
              </w:rPr>
              <w:t>区统计局、保税区管委会、渤化永利</w:t>
            </w:r>
          </w:p>
        </w:tc>
      </w:tr>
      <w:tr w:rsidR="000506D8">
        <w:trPr>
          <w:trHeight w:val="710"/>
          <w:jc w:val="center"/>
        </w:trPr>
        <w:tc>
          <w:tcPr>
            <w:tcW w:w="1968" w:type="dxa"/>
            <w:vAlign w:val="center"/>
          </w:tcPr>
          <w:p w:rsidR="000506D8" w:rsidRDefault="000506D8">
            <w:pPr>
              <w:snapToGrid w:val="0"/>
              <w:jc w:val="center"/>
              <w:rPr>
                <w:rFonts w:ascii="黑体" w:eastAsia="黑体" w:hAnsi="黑体"/>
                <w:sz w:val="24"/>
              </w:rPr>
            </w:pPr>
            <w:r>
              <w:rPr>
                <w:rFonts w:ascii="黑体" w:eastAsia="黑体" w:hAnsi="黑体" w:hint="eastAsia"/>
                <w:sz w:val="24"/>
              </w:rPr>
              <w:t>整改目标</w:t>
            </w:r>
          </w:p>
        </w:tc>
        <w:tc>
          <w:tcPr>
            <w:tcW w:w="7319" w:type="dxa"/>
            <w:gridSpan w:val="2"/>
            <w:vAlign w:val="center"/>
          </w:tcPr>
          <w:p w:rsidR="000506D8" w:rsidRDefault="000506D8">
            <w:pPr>
              <w:snapToGrid w:val="0"/>
              <w:jc w:val="center"/>
              <w:rPr>
                <w:rFonts w:ascii="仿宋_GB2312" w:eastAsia="仿宋_GB2312" w:hAnsi="仿宋_GB2312" w:cs="仿宋_GB2312"/>
                <w:sz w:val="24"/>
              </w:rPr>
            </w:pPr>
            <w:r>
              <w:rPr>
                <w:rFonts w:ascii="仿宋_GB2312" w:eastAsia="仿宋_GB2312" w:hAnsi="仿宋_GB2312" w:cs="仿宋_GB2312"/>
                <w:sz w:val="24"/>
              </w:rPr>
              <w:t>严格执行天津市能源统计制度，认真做好煤炭消费数据</w:t>
            </w:r>
          </w:p>
          <w:p w:rsidR="000506D8" w:rsidRDefault="000506D8">
            <w:pPr>
              <w:snapToGrid w:val="0"/>
              <w:jc w:val="center"/>
              <w:rPr>
                <w:sz w:val="24"/>
              </w:rPr>
            </w:pPr>
            <w:r>
              <w:rPr>
                <w:rFonts w:ascii="仿宋_GB2312" w:eastAsia="仿宋_GB2312" w:hAnsi="仿宋_GB2312" w:cs="仿宋_GB2312"/>
                <w:sz w:val="24"/>
              </w:rPr>
              <w:t>统计监测工作。</w:t>
            </w:r>
          </w:p>
        </w:tc>
      </w:tr>
      <w:tr w:rsidR="000506D8">
        <w:trPr>
          <w:trHeight w:val="2402"/>
          <w:jc w:val="center"/>
        </w:trPr>
        <w:tc>
          <w:tcPr>
            <w:tcW w:w="1968" w:type="dxa"/>
            <w:vAlign w:val="center"/>
          </w:tcPr>
          <w:p w:rsidR="000506D8" w:rsidRDefault="000506D8">
            <w:pPr>
              <w:snapToGrid w:val="0"/>
              <w:jc w:val="center"/>
              <w:rPr>
                <w:rFonts w:ascii="黑体" w:eastAsia="黑体" w:hAnsi="黑体"/>
                <w:sz w:val="24"/>
              </w:rPr>
            </w:pPr>
            <w:r>
              <w:rPr>
                <w:rFonts w:ascii="黑体" w:eastAsia="黑体" w:hAnsi="黑体" w:hint="eastAsia"/>
                <w:sz w:val="24"/>
              </w:rPr>
              <w:t>整改措施</w:t>
            </w:r>
          </w:p>
        </w:tc>
        <w:tc>
          <w:tcPr>
            <w:tcW w:w="7319" w:type="dxa"/>
            <w:gridSpan w:val="2"/>
            <w:vAlign w:val="center"/>
          </w:tcPr>
          <w:p w:rsidR="000506D8" w:rsidRDefault="000506D8">
            <w:pPr>
              <w:snapToGrid w:val="0"/>
              <w:ind w:firstLineChars="200" w:firstLine="480"/>
              <w:jc w:val="left"/>
              <w:rPr>
                <w:rFonts w:ascii="仿宋_GB2312" w:eastAsia="仿宋_GB2312" w:hAnsi="仿宋_GB2312" w:cs="仿宋_GB2312" w:hint="eastAsia"/>
                <w:sz w:val="24"/>
              </w:rPr>
            </w:pPr>
          </w:p>
          <w:p w:rsidR="000506D8" w:rsidRDefault="000506D8">
            <w:pPr>
              <w:snapToGrid w:val="0"/>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 进行设备改造。</w:t>
            </w:r>
            <w:r>
              <w:rPr>
                <w:rFonts w:ascii="仿宋_GB2312" w:eastAsia="仿宋_GB2312" w:hAnsi="仿宋_GB2312" w:cs="仿宋_GB2312" w:hint="eastAsia"/>
                <w:sz w:val="24"/>
              </w:rPr>
              <w:t>经核查发现，造成煤炭数据偏差的主要原因是皮带秤计量精准度所致。</w:t>
            </w:r>
            <w:r>
              <w:rPr>
                <w:rFonts w:ascii="仿宋_GB2312" w:eastAsia="仿宋_GB2312" w:hAnsi="仿宋_GB2312" w:cs="仿宋_GB2312"/>
                <w:sz w:val="24"/>
              </w:rPr>
              <w:t>为进一步提升</w:t>
            </w:r>
            <w:r>
              <w:rPr>
                <w:rFonts w:ascii="仿宋_GB2312" w:eastAsia="仿宋_GB2312" w:hAnsi="仿宋_GB2312" w:cs="仿宋_GB2312" w:hint="eastAsia"/>
                <w:sz w:val="24"/>
              </w:rPr>
              <w:t>计量精准度</w:t>
            </w:r>
            <w:r>
              <w:rPr>
                <w:rFonts w:ascii="仿宋_GB2312" w:eastAsia="仿宋_GB2312" w:hAnsi="仿宋_GB2312" w:cs="仿宋_GB2312"/>
                <w:sz w:val="24"/>
              </w:rPr>
              <w:t>，天津渤化永利热电有限公司、天津渤化永利化工股份有限公司</w:t>
            </w:r>
            <w:r>
              <w:rPr>
                <w:rFonts w:ascii="仿宋_GB2312" w:eastAsia="仿宋_GB2312" w:hAnsi="仿宋_GB2312" w:cs="仿宋_GB2312" w:hint="eastAsia"/>
                <w:sz w:val="24"/>
              </w:rPr>
              <w:t>加强整改措施，</w:t>
            </w:r>
            <w:r>
              <w:rPr>
                <w:rFonts w:ascii="仿宋_GB2312" w:eastAsia="仿宋_GB2312" w:hAnsi="仿宋_GB2312" w:cs="仿宋_GB2312"/>
                <w:sz w:val="24"/>
              </w:rPr>
              <w:t>一是在原皮带上分别增加一台皮带秤，改造后每条皮带实现双秤，互相</w:t>
            </w:r>
            <w:r>
              <w:rPr>
                <w:rFonts w:ascii="仿宋_GB2312" w:eastAsia="仿宋_GB2312" w:hAnsi="仿宋_GB2312" w:cs="仿宋_GB2312" w:hint="eastAsia"/>
                <w:sz w:val="24"/>
              </w:rPr>
              <w:t>校验</w:t>
            </w:r>
            <w:r>
              <w:rPr>
                <w:rFonts w:ascii="仿宋_GB2312" w:eastAsia="仿宋_GB2312" w:hAnsi="仿宋_GB2312" w:cs="仿宋_GB2312"/>
                <w:sz w:val="24"/>
              </w:rPr>
              <w:t>，2024年7月完成。二是加强皮带秤的日常维护，每月校验一次，尽可能降低皮带秤误差，发现异常及时处置。（责任单位：保税区管委会、</w:t>
            </w:r>
            <w:r>
              <w:rPr>
                <w:rFonts w:ascii="仿宋_GB2312" w:eastAsia="仿宋_GB2312" w:hAnsi="仿宋_GB2312" w:cs="仿宋_GB2312" w:hint="eastAsia"/>
                <w:sz w:val="24"/>
              </w:rPr>
              <w:t>渤化永利</w:t>
            </w:r>
            <w:r>
              <w:rPr>
                <w:rFonts w:ascii="仿宋_GB2312" w:eastAsia="仿宋_GB2312" w:hAnsi="仿宋_GB2312" w:cs="仿宋_GB2312"/>
                <w:sz w:val="24"/>
              </w:rPr>
              <w:t>）</w:t>
            </w:r>
          </w:p>
          <w:p w:rsidR="000506D8" w:rsidRDefault="000506D8">
            <w:pPr>
              <w:snapToGrid w:val="0"/>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 进一步强化制度培训。</w:t>
            </w:r>
            <w:r>
              <w:rPr>
                <w:rFonts w:ascii="仿宋_GB2312" w:eastAsia="仿宋_GB2312" w:hAnsi="仿宋_GB2312" w:cs="仿宋_GB2312" w:hint="eastAsia"/>
                <w:sz w:val="24"/>
              </w:rPr>
              <w:t>区统计局</w:t>
            </w:r>
            <w:r>
              <w:rPr>
                <w:rFonts w:ascii="仿宋_GB2312" w:eastAsia="仿宋_GB2312" w:hAnsi="仿宋_GB2312" w:cs="仿宋_GB2312"/>
                <w:sz w:val="24"/>
              </w:rPr>
              <w:t>组织16家规上工业用煤单位，召开用煤企业专项培训会议，指导企业严格按照天津市能源统计制度做好数据填报工作。（责任单位：区统计局）</w:t>
            </w:r>
          </w:p>
          <w:p w:rsidR="000506D8" w:rsidRDefault="000506D8">
            <w:pPr>
              <w:snapToGrid w:val="0"/>
              <w:ind w:firstLineChars="200" w:firstLine="480"/>
              <w:rPr>
                <w:sz w:val="24"/>
              </w:rPr>
            </w:pPr>
          </w:p>
        </w:tc>
      </w:tr>
      <w:tr w:rsidR="000506D8">
        <w:trPr>
          <w:trHeight w:val="3670"/>
          <w:jc w:val="center"/>
        </w:trPr>
        <w:tc>
          <w:tcPr>
            <w:tcW w:w="1968" w:type="dxa"/>
            <w:vAlign w:val="center"/>
          </w:tcPr>
          <w:p w:rsidR="000506D8" w:rsidRDefault="000506D8">
            <w:pPr>
              <w:snapToGrid w:val="0"/>
              <w:jc w:val="center"/>
              <w:rPr>
                <w:rFonts w:ascii="黑体" w:eastAsia="黑体" w:hAnsi="黑体" w:hint="eastAsia"/>
                <w:sz w:val="24"/>
              </w:rPr>
            </w:pPr>
            <w:r>
              <w:rPr>
                <w:rFonts w:ascii="黑体" w:eastAsia="黑体" w:hAnsi="黑体" w:hint="eastAsia"/>
                <w:sz w:val="24"/>
              </w:rPr>
              <w:t>整改主要工作</w:t>
            </w:r>
          </w:p>
          <w:p w:rsidR="000506D8" w:rsidRDefault="000506D8">
            <w:pPr>
              <w:snapToGrid w:val="0"/>
              <w:jc w:val="center"/>
              <w:rPr>
                <w:rFonts w:ascii="黑体" w:eastAsia="黑体" w:hAnsi="黑体"/>
                <w:sz w:val="24"/>
              </w:rPr>
            </w:pPr>
            <w:r>
              <w:rPr>
                <w:rFonts w:ascii="黑体" w:eastAsia="黑体" w:hAnsi="黑体" w:hint="eastAsia"/>
                <w:sz w:val="24"/>
              </w:rPr>
              <w:t>及成效</w:t>
            </w:r>
          </w:p>
        </w:tc>
        <w:tc>
          <w:tcPr>
            <w:tcW w:w="7319" w:type="dxa"/>
            <w:gridSpan w:val="2"/>
            <w:vAlign w:val="center"/>
          </w:tcPr>
          <w:p w:rsidR="000506D8" w:rsidRDefault="000506D8">
            <w:pPr>
              <w:snapToGrid w:val="0"/>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1.加强煤炭消费量统计培训工作。区统计局进一步强化能源消费统计制度培训。于2024年3月份，组织新区16家规上工业用煤单位，召开用煤企业专项培训会议，进一步强调煤炭消费统计的原则，指导企业严格按照天津市能源统计制度做好数据填报工作。</w:t>
            </w:r>
          </w:p>
          <w:p w:rsidR="000506D8" w:rsidRDefault="000506D8">
            <w:pPr>
              <w:snapToGrid w:val="0"/>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坚持问题导向，精准施策整改。针对皮带秤计量偏差精准度不够问题，永利公司健全具体措施，一是在每个皮带秤上再加装一台皮带秤，并完成第三方的计量鉴定工作。改造后每条皮带实现双秤，互相校验，若出现较大偏差，及时进行校秤工作。二是加强皮带秤的日常维护，提高校验频次，按制度定期校验，降低皮带秤偏差，从而进一步增强皮带秤数据计量的精准度。</w:t>
            </w:r>
          </w:p>
        </w:tc>
      </w:tr>
      <w:tr w:rsidR="000506D8">
        <w:trPr>
          <w:trHeight w:val="601"/>
          <w:jc w:val="center"/>
        </w:trPr>
        <w:tc>
          <w:tcPr>
            <w:tcW w:w="1968" w:type="dxa"/>
            <w:vAlign w:val="center"/>
          </w:tcPr>
          <w:p w:rsidR="000506D8" w:rsidRDefault="000506D8">
            <w:pPr>
              <w:snapToGrid w:val="0"/>
              <w:jc w:val="center"/>
              <w:rPr>
                <w:rFonts w:ascii="黑体" w:eastAsia="黑体" w:hAnsi="黑体"/>
                <w:sz w:val="24"/>
              </w:rPr>
            </w:pPr>
            <w:r>
              <w:rPr>
                <w:rFonts w:ascii="黑体" w:eastAsia="黑体" w:hAnsi="黑体" w:hint="eastAsia"/>
                <w:sz w:val="24"/>
              </w:rPr>
              <w:t>整改时限</w:t>
            </w:r>
          </w:p>
        </w:tc>
        <w:tc>
          <w:tcPr>
            <w:tcW w:w="7319" w:type="dxa"/>
            <w:gridSpan w:val="2"/>
            <w:vAlign w:val="center"/>
          </w:tcPr>
          <w:p w:rsidR="000506D8" w:rsidRDefault="000506D8">
            <w:pPr>
              <w:snapToGrid w:val="0"/>
              <w:jc w:val="center"/>
              <w:rPr>
                <w:sz w:val="24"/>
              </w:rPr>
            </w:pPr>
            <w:r>
              <w:rPr>
                <w:rFonts w:ascii="仿宋_GB2312" w:eastAsia="仿宋_GB2312" w:hAnsi="仿宋_GB2312" w:cs="仿宋_GB2312" w:hint="eastAsia"/>
                <w:sz w:val="24"/>
              </w:rPr>
              <w:t>2024年7月</w:t>
            </w:r>
          </w:p>
        </w:tc>
      </w:tr>
      <w:tr w:rsidR="000506D8">
        <w:trPr>
          <w:trHeight w:val="621"/>
          <w:jc w:val="center"/>
        </w:trPr>
        <w:tc>
          <w:tcPr>
            <w:tcW w:w="1968" w:type="dxa"/>
            <w:vAlign w:val="center"/>
          </w:tcPr>
          <w:p w:rsidR="000506D8" w:rsidRDefault="000506D8">
            <w:pPr>
              <w:snapToGrid w:val="0"/>
              <w:jc w:val="center"/>
              <w:rPr>
                <w:rFonts w:ascii="黑体" w:eastAsia="黑体" w:hAnsi="黑体" w:hint="eastAsia"/>
                <w:sz w:val="24"/>
              </w:rPr>
            </w:pPr>
            <w:r>
              <w:rPr>
                <w:rFonts w:ascii="黑体" w:eastAsia="黑体" w:hAnsi="黑体" w:hint="eastAsia"/>
                <w:sz w:val="24"/>
              </w:rPr>
              <w:t>社会监督联系人及电话</w:t>
            </w:r>
          </w:p>
        </w:tc>
        <w:tc>
          <w:tcPr>
            <w:tcW w:w="7319" w:type="dxa"/>
            <w:gridSpan w:val="2"/>
            <w:vAlign w:val="center"/>
          </w:tcPr>
          <w:p w:rsidR="000506D8" w:rsidRDefault="000506D8">
            <w:pPr>
              <w:snapToGrid w:val="0"/>
              <w:jc w:val="center"/>
              <w:rPr>
                <w:rFonts w:eastAsia="仿宋_GB2312"/>
                <w:sz w:val="24"/>
              </w:rPr>
            </w:pPr>
            <w:r>
              <w:rPr>
                <w:rFonts w:ascii="仿宋_GB2312" w:eastAsia="仿宋_GB2312" w:hAnsi="仿宋_GB2312" w:cs="仿宋_GB2312" w:hint="eastAsia"/>
                <w:sz w:val="24"/>
              </w:rPr>
              <w:t>联系人：陈玉华，电话：</w:t>
            </w:r>
            <w:r w:rsidR="00885E8B">
              <w:rPr>
                <w:rFonts w:ascii="仿宋_GB2312" w:eastAsia="仿宋_GB2312" w:hAnsi="仿宋_GB2312" w:cs="仿宋_GB2312" w:hint="eastAsia"/>
                <w:sz w:val="24"/>
              </w:rPr>
              <w:t>022-6530</w:t>
            </w:r>
            <w:r>
              <w:rPr>
                <w:rFonts w:ascii="仿宋_GB2312" w:eastAsia="仿宋_GB2312" w:hAnsi="仿宋_GB2312" w:cs="仿宋_GB2312" w:hint="eastAsia"/>
                <w:sz w:val="24"/>
              </w:rPr>
              <w:t>5397</w:t>
            </w:r>
          </w:p>
        </w:tc>
      </w:tr>
    </w:tbl>
    <w:p w:rsidR="000506D8" w:rsidRDefault="000506D8"/>
    <w:sectPr w:rsidR="000506D8">
      <w:pgSz w:w="11906" w:h="16838"/>
      <w:pgMar w:top="1020" w:right="1800" w:bottom="477"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E66" w:rsidRDefault="00340E66" w:rsidP="00885E8B">
      <w:r>
        <w:separator/>
      </w:r>
    </w:p>
  </w:endnote>
  <w:endnote w:type="continuationSeparator" w:id="1">
    <w:p w:rsidR="00340E66" w:rsidRDefault="00340E66" w:rsidP="00885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文星仿宋">
    <w:altName w:val="仿宋"/>
    <w:charset w:val="00"/>
    <w:family w:val="auto"/>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E66" w:rsidRDefault="00340E66" w:rsidP="00885E8B">
      <w:r>
        <w:separator/>
      </w:r>
    </w:p>
  </w:footnote>
  <w:footnote w:type="continuationSeparator" w:id="1">
    <w:p w:rsidR="00340E66" w:rsidRDefault="00340E66" w:rsidP="00885E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36FB3BB"/>
    <w:rsid w:val="000506D8"/>
    <w:rsid w:val="00340E66"/>
    <w:rsid w:val="005C0F9B"/>
    <w:rsid w:val="00885E8B"/>
    <w:rsid w:val="01EF2DFB"/>
    <w:rsid w:val="0D8727EA"/>
    <w:rsid w:val="0DD07E8E"/>
    <w:rsid w:val="0F9F86C1"/>
    <w:rsid w:val="2C8C6C95"/>
    <w:rsid w:val="33F7192B"/>
    <w:rsid w:val="37E76A09"/>
    <w:rsid w:val="3DBC4911"/>
    <w:rsid w:val="3F5B1EF8"/>
    <w:rsid w:val="41E72549"/>
    <w:rsid w:val="49AC5BD5"/>
    <w:rsid w:val="536FB3BB"/>
    <w:rsid w:val="5BBA7FD2"/>
    <w:rsid w:val="62B92B5E"/>
    <w:rsid w:val="677B4FD4"/>
    <w:rsid w:val="67CC3DB1"/>
    <w:rsid w:val="6DA829C1"/>
    <w:rsid w:val="6FCDE254"/>
    <w:rsid w:val="73D81B19"/>
    <w:rsid w:val="75E741CA"/>
    <w:rsid w:val="77CF8673"/>
    <w:rsid w:val="793A002E"/>
    <w:rsid w:val="7CFF4BC8"/>
    <w:rsid w:val="7DFEFA7B"/>
    <w:rsid w:val="7E9E5E27"/>
    <w:rsid w:val="7EEB7A85"/>
    <w:rsid w:val="7F34107C"/>
    <w:rsid w:val="7F5F7AA3"/>
    <w:rsid w:val="7FE72592"/>
    <w:rsid w:val="7FEB15B4"/>
    <w:rsid w:val="7FFA59AC"/>
    <w:rsid w:val="B7D1F3D2"/>
    <w:rsid w:val="BFFDCD14"/>
    <w:rsid w:val="C45DFC19"/>
    <w:rsid w:val="DCDEF4F9"/>
    <w:rsid w:val="DECF05FC"/>
    <w:rsid w:val="E5AF1AE4"/>
    <w:rsid w:val="EBF7C940"/>
    <w:rsid w:val="EEEFBB07"/>
    <w:rsid w:val="F49DCA8E"/>
    <w:rsid w:val="F7BE5B70"/>
    <w:rsid w:val="F9BA1C4D"/>
    <w:rsid w:val="FDFF4495"/>
    <w:rsid w:val="FEE5290E"/>
    <w:rsid w:val="FFA47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paragraph" w:styleId="3">
    <w:name w:val="heading 3"/>
    <w:basedOn w:val="a"/>
    <w:next w:val="a"/>
    <w:uiPriority w:val="9"/>
    <w:qFormat/>
    <w:pPr>
      <w:spacing w:line="572" w:lineRule="exact"/>
      <w:jc w:val="center"/>
      <w:outlineLvl w:val="2"/>
    </w:pPr>
    <w:rPr>
      <w:rFonts w:ascii="宋体" w:eastAsia="方正小标宋简体" w:hAnsi="宋体" w:cs="宋体" w:hint="eastAsia"/>
      <w:sz w:val="44"/>
      <w:szCs w:val="27"/>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eastAsia="文星仿宋"/>
      <w:kern w:val="0"/>
      <w:sz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陈玉华</dc:creator>
  <cp:lastModifiedBy>dell</cp:lastModifiedBy>
  <cp:revision>2</cp:revision>
  <dcterms:created xsi:type="dcterms:W3CDTF">2025-03-21T06:11:00Z</dcterms:created>
  <dcterms:modified xsi:type="dcterms:W3CDTF">2025-03-21T06:11:00Z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eyJoZGlkIjoiMTljZjg4MjM4NjRmZmRkNTBmYjA3MmYyYzJjYzI1ZWMifQ==</vt:lpwstr>
  </property>
  <property fmtid="{D5CDD505-2E9C-101B-9397-08002B2CF9AE}" pid="4" name="ICV">
    <vt:lpwstr>59A6CFD9C3F94DEFAB7A8884EA88535D_13</vt:lpwstr>
  </property>
</Properties>
</file>